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9D" w:rsidRDefault="00C11E9D" w:rsidP="00C11E9D">
      <w:pPr>
        <w:jc w:val="center"/>
        <w:rPr>
          <w:b/>
          <w:sz w:val="44"/>
          <w:szCs w:val="44"/>
        </w:rPr>
      </w:pPr>
    </w:p>
    <w:p w:rsidR="00C11E9D" w:rsidRDefault="00C11E9D" w:rsidP="00C11E9D">
      <w:pPr>
        <w:jc w:val="center"/>
        <w:rPr>
          <w:b/>
          <w:sz w:val="44"/>
          <w:szCs w:val="44"/>
        </w:rPr>
      </w:pPr>
    </w:p>
    <w:p w:rsidR="00C11E9D" w:rsidRDefault="00C11E9D" w:rsidP="00C11E9D">
      <w:pPr>
        <w:jc w:val="center"/>
        <w:rPr>
          <w:b/>
          <w:sz w:val="44"/>
          <w:szCs w:val="44"/>
        </w:rPr>
      </w:pPr>
    </w:p>
    <w:p w:rsidR="00C11E9D" w:rsidRPr="008B1B8C" w:rsidRDefault="00C11E9D" w:rsidP="00C11E9D">
      <w:pPr>
        <w:jc w:val="center"/>
        <w:rPr>
          <w:rFonts w:ascii="黑体" w:eastAsia="黑体" w:hAnsi="黑体"/>
          <w:b/>
          <w:sz w:val="44"/>
          <w:szCs w:val="44"/>
        </w:rPr>
      </w:pPr>
      <w:r>
        <w:rPr>
          <w:rFonts w:ascii="黑体" w:eastAsia="黑体" w:hAnsi="黑体" w:hint="eastAsia"/>
          <w:b/>
          <w:sz w:val="44"/>
          <w:szCs w:val="44"/>
        </w:rPr>
        <w:t>东莞市公交站场配建</w:t>
      </w:r>
      <w:r w:rsidR="00D472C4">
        <w:rPr>
          <w:rFonts w:ascii="黑体" w:eastAsia="黑体" w:hAnsi="黑体" w:hint="eastAsia"/>
          <w:b/>
          <w:sz w:val="44"/>
          <w:szCs w:val="44"/>
        </w:rPr>
        <w:t>技术指引</w:t>
      </w:r>
    </w:p>
    <w:p w:rsidR="00CA3120" w:rsidRDefault="00CA3120"/>
    <w:p w:rsidR="00C11E9D" w:rsidRDefault="00C11E9D"/>
    <w:p w:rsidR="00C11E9D" w:rsidRDefault="00C11E9D"/>
    <w:p w:rsidR="00C11E9D" w:rsidRPr="009D02BD" w:rsidRDefault="009D02BD" w:rsidP="009D02BD">
      <w:pPr>
        <w:jc w:val="center"/>
        <w:rPr>
          <w:rFonts w:ascii="宋体" w:hAnsi="宋体"/>
          <w:b/>
        </w:rPr>
      </w:pPr>
      <w:r w:rsidRPr="009D02BD">
        <w:rPr>
          <w:rFonts w:ascii="宋体" w:hAnsi="宋体" w:hint="eastAsia"/>
          <w:b/>
          <w:sz w:val="44"/>
          <w:szCs w:val="44"/>
        </w:rPr>
        <w:t>条 文</w:t>
      </w:r>
    </w:p>
    <w:p w:rsidR="00C11E9D" w:rsidRDefault="00C11E9D"/>
    <w:p w:rsidR="00C11E9D" w:rsidRDefault="00C11E9D"/>
    <w:p w:rsidR="00C11E9D" w:rsidRDefault="00C11E9D"/>
    <w:p w:rsidR="00C11E9D" w:rsidRDefault="00C11E9D"/>
    <w:p w:rsidR="00C11E9D" w:rsidRDefault="00C11E9D"/>
    <w:p w:rsidR="00C11E9D" w:rsidRDefault="00C11E9D"/>
    <w:p w:rsidR="00C11E9D" w:rsidRDefault="00C11E9D"/>
    <w:p w:rsidR="00C11E9D" w:rsidRDefault="00C11E9D"/>
    <w:p w:rsidR="00C11E9D" w:rsidRDefault="00C11E9D"/>
    <w:p w:rsidR="00C11E9D" w:rsidRDefault="00C11E9D"/>
    <w:p w:rsidR="00C11E9D" w:rsidRDefault="00C11E9D"/>
    <w:p w:rsidR="00C11E9D" w:rsidRDefault="00C11E9D"/>
    <w:p w:rsidR="00C11E9D" w:rsidRDefault="00C11E9D"/>
    <w:p w:rsidR="00C11E9D" w:rsidRDefault="00C11E9D"/>
    <w:p w:rsidR="00C11E9D" w:rsidRDefault="00C11E9D"/>
    <w:p w:rsidR="00C11E9D" w:rsidRDefault="00C11E9D"/>
    <w:p w:rsidR="00C11E9D" w:rsidRPr="00C11E9D" w:rsidRDefault="00C11E9D">
      <w:pPr>
        <w:rPr>
          <w:rFonts w:ascii="黑体" w:eastAsia="黑体" w:hAnsi="黑体"/>
          <w:sz w:val="28"/>
          <w:szCs w:val="28"/>
        </w:rPr>
      </w:pPr>
    </w:p>
    <w:p w:rsidR="00C11E9D" w:rsidRDefault="00C11E9D" w:rsidP="00C11E9D">
      <w:pPr>
        <w:jc w:val="center"/>
        <w:rPr>
          <w:rFonts w:ascii="黑体" w:eastAsia="黑体" w:hAnsi="黑体"/>
          <w:sz w:val="28"/>
          <w:szCs w:val="28"/>
        </w:rPr>
      </w:pPr>
      <w:r w:rsidRPr="00C11E9D">
        <w:rPr>
          <w:rFonts w:ascii="黑体" w:eastAsia="黑体" w:hAnsi="黑体" w:hint="eastAsia"/>
          <w:sz w:val="28"/>
          <w:szCs w:val="28"/>
        </w:rPr>
        <w:t>东莞市交通运输局</w:t>
      </w:r>
    </w:p>
    <w:p w:rsidR="009E6FE1" w:rsidRPr="009E6FE1" w:rsidRDefault="00C11E9D" w:rsidP="009E6FE1">
      <w:pPr>
        <w:widowControl/>
        <w:spacing w:line="240" w:lineRule="auto"/>
        <w:jc w:val="left"/>
        <w:rPr>
          <w:rFonts w:ascii="黑体" w:eastAsia="黑体" w:hAnsi="黑体"/>
          <w:sz w:val="28"/>
          <w:szCs w:val="28"/>
        </w:rPr>
      </w:pPr>
      <w:r>
        <w:rPr>
          <w:rFonts w:ascii="黑体" w:eastAsia="黑体" w:hAnsi="黑体"/>
          <w:sz w:val="28"/>
          <w:szCs w:val="28"/>
        </w:rPr>
        <w:br w:type="page"/>
      </w:r>
    </w:p>
    <w:sdt>
      <w:sdtPr>
        <w:rPr>
          <w:lang w:val="zh-CN"/>
        </w:rPr>
        <w:id w:val="225348312"/>
        <w:docPartObj>
          <w:docPartGallery w:val="Table of Contents"/>
          <w:docPartUnique/>
        </w:docPartObj>
      </w:sdtPr>
      <w:sdtEndPr>
        <w:rPr>
          <w:b/>
          <w:bCs/>
        </w:rPr>
      </w:sdtEndPr>
      <w:sdtContent>
        <w:p w:rsidR="00392548" w:rsidRPr="009E6FE1" w:rsidRDefault="00392548" w:rsidP="009E6FE1">
          <w:pPr>
            <w:widowControl/>
            <w:spacing w:line="240" w:lineRule="auto"/>
            <w:jc w:val="center"/>
            <w:rPr>
              <w:rFonts w:ascii="黑体" w:eastAsia="黑体" w:hAnsi="黑体"/>
              <w:b/>
              <w:sz w:val="44"/>
              <w:szCs w:val="44"/>
              <w:lang w:val="zh-CN"/>
            </w:rPr>
          </w:pPr>
          <w:r w:rsidRPr="009E6FE1">
            <w:rPr>
              <w:rFonts w:ascii="黑体" w:eastAsia="黑体" w:hAnsi="黑体"/>
              <w:b/>
              <w:sz w:val="44"/>
              <w:szCs w:val="44"/>
              <w:lang w:val="zh-CN"/>
            </w:rPr>
            <w:t>目</w:t>
          </w:r>
          <w:r w:rsidRPr="009E6FE1">
            <w:rPr>
              <w:rFonts w:ascii="黑体" w:eastAsia="黑体" w:hAnsi="黑体" w:hint="eastAsia"/>
              <w:b/>
              <w:sz w:val="44"/>
              <w:szCs w:val="44"/>
              <w:lang w:val="zh-CN"/>
            </w:rPr>
            <w:t xml:space="preserve"> </w:t>
          </w:r>
          <w:r w:rsidRPr="009E6FE1">
            <w:rPr>
              <w:rFonts w:ascii="黑体" w:eastAsia="黑体" w:hAnsi="黑体"/>
              <w:b/>
              <w:sz w:val="44"/>
              <w:szCs w:val="44"/>
              <w:lang w:val="zh-CN"/>
            </w:rPr>
            <w:t>录</w:t>
          </w:r>
        </w:p>
        <w:p w:rsidR="00392548" w:rsidRPr="00392548" w:rsidRDefault="00392548" w:rsidP="00392548">
          <w:pPr>
            <w:rPr>
              <w:lang w:val="zh-CN"/>
            </w:rPr>
          </w:pPr>
        </w:p>
        <w:p w:rsidR="002D139C" w:rsidRDefault="004636C1">
          <w:pPr>
            <w:pStyle w:val="10"/>
            <w:rPr>
              <w:rFonts w:asciiTheme="minorHAnsi" w:eastAsiaTheme="minorEastAsia" w:hAnsiTheme="minorHAnsi" w:cstheme="minorBidi"/>
              <w:b w:val="0"/>
              <w:sz w:val="21"/>
            </w:rPr>
          </w:pPr>
          <w:r w:rsidRPr="004636C1">
            <w:fldChar w:fldCharType="begin"/>
          </w:r>
          <w:r w:rsidR="00392548" w:rsidRPr="00A32928">
            <w:instrText xml:space="preserve"> TOC \o "1-3" \h \z \u </w:instrText>
          </w:r>
          <w:r w:rsidRPr="004636C1">
            <w:fldChar w:fldCharType="separate"/>
          </w:r>
          <w:hyperlink w:anchor="_Toc28297343" w:history="1">
            <w:r w:rsidR="002D139C" w:rsidRPr="00AD5C6D">
              <w:rPr>
                <w:rStyle w:val="a9"/>
                <w:bCs/>
              </w:rPr>
              <w:t>1 总则</w:t>
            </w:r>
            <w:r w:rsidR="002D139C">
              <w:rPr>
                <w:webHidden/>
              </w:rPr>
              <w:tab/>
            </w:r>
            <w:r>
              <w:rPr>
                <w:webHidden/>
              </w:rPr>
              <w:fldChar w:fldCharType="begin"/>
            </w:r>
            <w:r w:rsidR="002D139C">
              <w:rPr>
                <w:webHidden/>
              </w:rPr>
              <w:instrText xml:space="preserve"> PAGEREF _Toc28297343 \h </w:instrText>
            </w:r>
            <w:r>
              <w:rPr>
                <w:webHidden/>
              </w:rPr>
            </w:r>
            <w:r>
              <w:rPr>
                <w:webHidden/>
              </w:rPr>
              <w:fldChar w:fldCharType="separate"/>
            </w:r>
            <w:r w:rsidR="00C6226B">
              <w:rPr>
                <w:webHidden/>
              </w:rPr>
              <w:t>1</w:t>
            </w:r>
            <w:r>
              <w:rPr>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44" w:history="1">
            <w:r w:rsidR="002D139C" w:rsidRPr="002D139C">
              <w:rPr>
                <w:rStyle w:val="a9"/>
                <w:rFonts w:ascii="仿宋_GB2312" w:eastAsia="仿宋_GB2312"/>
                <w:noProof/>
              </w:rPr>
              <w:t>1.1 编制背景</w:t>
            </w:r>
            <w:r w:rsidR="002D139C" w:rsidRPr="002D139C">
              <w:rPr>
                <w:noProof/>
                <w:webHidden/>
              </w:rPr>
              <w:tab/>
            </w:r>
            <w:r w:rsidRPr="002D139C">
              <w:rPr>
                <w:noProof/>
                <w:webHidden/>
              </w:rPr>
              <w:fldChar w:fldCharType="begin"/>
            </w:r>
            <w:r w:rsidR="002D139C" w:rsidRPr="002D139C">
              <w:rPr>
                <w:noProof/>
                <w:webHidden/>
              </w:rPr>
              <w:instrText xml:space="preserve"> PAGEREF _Toc28297344 \h </w:instrText>
            </w:r>
            <w:r w:rsidRPr="002D139C">
              <w:rPr>
                <w:noProof/>
                <w:webHidden/>
              </w:rPr>
            </w:r>
            <w:r w:rsidRPr="002D139C">
              <w:rPr>
                <w:noProof/>
                <w:webHidden/>
              </w:rPr>
              <w:fldChar w:fldCharType="separate"/>
            </w:r>
            <w:r w:rsidR="00C6226B">
              <w:rPr>
                <w:noProof/>
                <w:webHidden/>
              </w:rPr>
              <w:t>1</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45" w:history="1">
            <w:r w:rsidR="002D139C" w:rsidRPr="002D139C">
              <w:rPr>
                <w:rStyle w:val="a9"/>
                <w:rFonts w:ascii="仿宋_GB2312" w:eastAsia="仿宋_GB2312"/>
                <w:noProof/>
              </w:rPr>
              <w:t>1.2 编制目的</w:t>
            </w:r>
            <w:r w:rsidR="002D139C" w:rsidRPr="002D139C">
              <w:rPr>
                <w:noProof/>
                <w:webHidden/>
              </w:rPr>
              <w:tab/>
            </w:r>
            <w:r w:rsidRPr="002D139C">
              <w:rPr>
                <w:noProof/>
                <w:webHidden/>
              </w:rPr>
              <w:fldChar w:fldCharType="begin"/>
            </w:r>
            <w:r w:rsidR="002D139C" w:rsidRPr="002D139C">
              <w:rPr>
                <w:noProof/>
                <w:webHidden/>
              </w:rPr>
              <w:instrText xml:space="preserve"> PAGEREF _Toc28297345 \h </w:instrText>
            </w:r>
            <w:r w:rsidRPr="002D139C">
              <w:rPr>
                <w:noProof/>
                <w:webHidden/>
              </w:rPr>
            </w:r>
            <w:r w:rsidRPr="002D139C">
              <w:rPr>
                <w:noProof/>
                <w:webHidden/>
              </w:rPr>
              <w:fldChar w:fldCharType="separate"/>
            </w:r>
            <w:r w:rsidR="00C6226B">
              <w:rPr>
                <w:noProof/>
                <w:webHidden/>
              </w:rPr>
              <w:t>2</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46" w:history="1">
            <w:r w:rsidR="002D139C" w:rsidRPr="002D139C">
              <w:rPr>
                <w:rStyle w:val="a9"/>
                <w:rFonts w:ascii="仿宋_GB2312" w:eastAsia="仿宋_GB2312"/>
                <w:noProof/>
              </w:rPr>
              <w:t>1.3 编制依据</w:t>
            </w:r>
            <w:r w:rsidR="002D139C" w:rsidRPr="002D139C">
              <w:rPr>
                <w:noProof/>
                <w:webHidden/>
              </w:rPr>
              <w:tab/>
            </w:r>
            <w:r w:rsidRPr="002D139C">
              <w:rPr>
                <w:noProof/>
                <w:webHidden/>
              </w:rPr>
              <w:fldChar w:fldCharType="begin"/>
            </w:r>
            <w:r w:rsidR="002D139C" w:rsidRPr="002D139C">
              <w:rPr>
                <w:noProof/>
                <w:webHidden/>
              </w:rPr>
              <w:instrText xml:space="preserve"> PAGEREF _Toc28297346 \h </w:instrText>
            </w:r>
            <w:r w:rsidRPr="002D139C">
              <w:rPr>
                <w:noProof/>
                <w:webHidden/>
              </w:rPr>
            </w:r>
            <w:r w:rsidRPr="002D139C">
              <w:rPr>
                <w:noProof/>
                <w:webHidden/>
              </w:rPr>
              <w:fldChar w:fldCharType="separate"/>
            </w:r>
            <w:r w:rsidR="00C6226B">
              <w:rPr>
                <w:noProof/>
                <w:webHidden/>
              </w:rPr>
              <w:t>2</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47" w:history="1">
            <w:r w:rsidR="002D139C" w:rsidRPr="002D139C">
              <w:rPr>
                <w:rStyle w:val="a9"/>
                <w:rFonts w:ascii="仿宋_GB2312" w:eastAsia="仿宋_GB2312"/>
                <w:noProof/>
              </w:rPr>
              <w:t>1.4 适用范围</w:t>
            </w:r>
            <w:r w:rsidR="002D139C" w:rsidRPr="002D139C">
              <w:rPr>
                <w:noProof/>
                <w:webHidden/>
              </w:rPr>
              <w:tab/>
            </w:r>
            <w:r w:rsidRPr="002D139C">
              <w:rPr>
                <w:noProof/>
                <w:webHidden/>
              </w:rPr>
              <w:fldChar w:fldCharType="begin"/>
            </w:r>
            <w:r w:rsidR="002D139C" w:rsidRPr="002D139C">
              <w:rPr>
                <w:noProof/>
                <w:webHidden/>
              </w:rPr>
              <w:instrText xml:space="preserve"> PAGEREF _Toc28297347 \h </w:instrText>
            </w:r>
            <w:r w:rsidRPr="002D139C">
              <w:rPr>
                <w:noProof/>
                <w:webHidden/>
              </w:rPr>
            </w:r>
            <w:r w:rsidRPr="002D139C">
              <w:rPr>
                <w:noProof/>
                <w:webHidden/>
              </w:rPr>
              <w:fldChar w:fldCharType="separate"/>
            </w:r>
            <w:r w:rsidR="00C6226B">
              <w:rPr>
                <w:noProof/>
                <w:webHidden/>
              </w:rPr>
              <w:t>3</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48" w:history="1">
            <w:r w:rsidR="002D139C" w:rsidRPr="002D139C">
              <w:rPr>
                <w:rStyle w:val="a9"/>
                <w:rFonts w:ascii="仿宋_GB2312" w:eastAsia="仿宋_GB2312"/>
                <w:noProof/>
              </w:rPr>
              <w:t>1.5 编制原则</w:t>
            </w:r>
            <w:r w:rsidR="002D139C" w:rsidRPr="002D139C">
              <w:rPr>
                <w:noProof/>
                <w:webHidden/>
              </w:rPr>
              <w:tab/>
            </w:r>
            <w:r w:rsidRPr="002D139C">
              <w:rPr>
                <w:noProof/>
                <w:webHidden/>
              </w:rPr>
              <w:fldChar w:fldCharType="begin"/>
            </w:r>
            <w:r w:rsidR="002D139C" w:rsidRPr="002D139C">
              <w:rPr>
                <w:noProof/>
                <w:webHidden/>
              </w:rPr>
              <w:instrText xml:space="preserve"> PAGEREF _Toc28297348 \h </w:instrText>
            </w:r>
            <w:r w:rsidRPr="002D139C">
              <w:rPr>
                <w:noProof/>
                <w:webHidden/>
              </w:rPr>
            </w:r>
            <w:r w:rsidRPr="002D139C">
              <w:rPr>
                <w:noProof/>
                <w:webHidden/>
              </w:rPr>
              <w:fldChar w:fldCharType="separate"/>
            </w:r>
            <w:r w:rsidR="00C6226B">
              <w:rPr>
                <w:noProof/>
                <w:webHidden/>
              </w:rPr>
              <w:t>3</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49" w:history="1">
            <w:r w:rsidR="002D139C" w:rsidRPr="002D139C">
              <w:rPr>
                <w:rStyle w:val="a9"/>
                <w:rFonts w:ascii="仿宋_GB2312" w:eastAsia="仿宋_GB2312"/>
                <w:noProof/>
              </w:rPr>
              <w:t>1.6 其他</w:t>
            </w:r>
            <w:r w:rsidR="002D139C" w:rsidRPr="002D139C">
              <w:rPr>
                <w:noProof/>
                <w:webHidden/>
              </w:rPr>
              <w:tab/>
            </w:r>
            <w:r w:rsidRPr="002D139C">
              <w:rPr>
                <w:noProof/>
                <w:webHidden/>
              </w:rPr>
              <w:fldChar w:fldCharType="begin"/>
            </w:r>
            <w:r w:rsidR="002D139C" w:rsidRPr="002D139C">
              <w:rPr>
                <w:noProof/>
                <w:webHidden/>
              </w:rPr>
              <w:instrText xml:space="preserve"> PAGEREF _Toc28297349 \h </w:instrText>
            </w:r>
            <w:r w:rsidRPr="002D139C">
              <w:rPr>
                <w:noProof/>
                <w:webHidden/>
              </w:rPr>
            </w:r>
            <w:r w:rsidRPr="002D139C">
              <w:rPr>
                <w:noProof/>
                <w:webHidden/>
              </w:rPr>
              <w:fldChar w:fldCharType="separate"/>
            </w:r>
            <w:r w:rsidR="00C6226B">
              <w:rPr>
                <w:noProof/>
                <w:webHidden/>
              </w:rPr>
              <w:t>4</w:t>
            </w:r>
            <w:r w:rsidRPr="002D139C">
              <w:rPr>
                <w:noProof/>
                <w:webHidden/>
              </w:rPr>
              <w:fldChar w:fldCharType="end"/>
            </w:r>
          </w:hyperlink>
        </w:p>
        <w:p w:rsidR="002D139C" w:rsidRDefault="004636C1">
          <w:pPr>
            <w:pStyle w:val="10"/>
            <w:rPr>
              <w:rFonts w:asciiTheme="minorHAnsi" w:eastAsiaTheme="minorEastAsia" w:hAnsiTheme="minorHAnsi" w:cstheme="minorBidi"/>
              <w:b w:val="0"/>
              <w:sz w:val="21"/>
            </w:rPr>
          </w:pPr>
          <w:hyperlink w:anchor="_Toc28297350" w:history="1">
            <w:r w:rsidR="002D139C" w:rsidRPr="00AD5C6D">
              <w:rPr>
                <w:rStyle w:val="a9"/>
                <w:bCs/>
              </w:rPr>
              <w:t>2 站场功能定位</w:t>
            </w:r>
            <w:r w:rsidR="002D139C">
              <w:rPr>
                <w:webHidden/>
              </w:rPr>
              <w:tab/>
            </w:r>
            <w:r>
              <w:rPr>
                <w:webHidden/>
              </w:rPr>
              <w:fldChar w:fldCharType="begin"/>
            </w:r>
            <w:r w:rsidR="002D139C">
              <w:rPr>
                <w:webHidden/>
              </w:rPr>
              <w:instrText xml:space="preserve"> PAGEREF _Toc28297350 \h </w:instrText>
            </w:r>
            <w:r>
              <w:rPr>
                <w:webHidden/>
              </w:rPr>
            </w:r>
            <w:r>
              <w:rPr>
                <w:webHidden/>
              </w:rPr>
              <w:fldChar w:fldCharType="separate"/>
            </w:r>
            <w:r w:rsidR="00C6226B">
              <w:rPr>
                <w:webHidden/>
              </w:rPr>
              <w:t>5</w:t>
            </w:r>
            <w:r>
              <w:rPr>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51" w:history="1">
            <w:r w:rsidR="002D139C" w:rsidRPr="002D139C">
              <w:rPr>
                <w:rStyle w:val="a9"/>
                <w:rFonts w:ascii="仿宋_GB2312" w:eastAsia="仿宋_GB2312"/>
                <w:noProof/>
              </w:rPr>
              <w:t>2.1 公交站场体系</w:t>
            </w:r>
            <w:r w:rsidR="002D139C" w:rsidRPr="002D139C">
              <w:rPr>
                <w:noProof/>
                <w:webHidden/>
              </w:rPr>
              <w:tab/>
            </w:r>
            <w:r w:rsidRPr="002D139C">
              <w:rPr>
                <w:noProof/>
                <w:webHidden/>
              </w:rPr>
              <w:fldChar w:fldCharType="begin"/>
            </w:r>
            <w:r w:rsidR="002D139C" w:rsidRPr="002D139C">
              <w:rPr>
                <w:noProof/>
                <w:webHidden/>
              </w:rPr>
              <w:instrText xml:space="preserve"> PAGEREF _Toc28297351 \h </w:instrText>
            </w:r>
            <w:r w:rsidRPr="002D139C">
              <w:rPr>
                <w:noProof/>
                <w:webHidden/>
              </w:rPr>
            </w:r>
            <w:r w:rsidRPr="002D139C">
              <w:rPr>
                <w:noProof/>
                <w:webHidden/>
              </w:rPr>
              <w:fldChar w:fldCharType="separate"/>
            </w:r>
            <w:r w:rsidR="00C6226B">
              <w:rPr>
                <w:noProof/>
                <w:webHidden/>
              </w:rPr>
              <w:t>5</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52" w:history="1">
            <w:r w:rsidR="002D139C" w:rsidRPr="002D139C">
              <w:rPr>
                <w:rStyle w:val="a9"/>
                <w:rFonts w:ascii="仿宋_GB2312" w:eastAsia="仿宋_GB2312"/>
                <w:noProof/>
              </w:rPr>
              <w:t>2.2 公交站场建设模式</w:t>
            </w:r>
            <w:r w:rsidR="002D139C" w:rsidRPr="002D139C">
              <w:rPr>
                <w:noProof/>
                <w:webHidden/>
              </w:rPr>
              <w:tab/>
            </w:r>
            <w:r w:rsidRPr="002D139C">
              <w:rPr>
                <w:noProof/>
                <w:webHidden/>
              </w:rPr>
              <w:fldChar w:fldCharType="begin"/>
            </w:r>
            <w:r w:rsidR="002D139C" w:rsidRPr="002D139C">
              <w:rPr>
                <w:noProof/>
                <w:webHidden/>
              </w:rPr>
              <w:instrText xml:space="preserve"> PAGEREF _Toc28297352 \h </w:instrText>
            </w:r>
            <w:r w:rsidRPr="002D139C">
              <w:rPr>
                <w:noProof/>
                <w:webHidden/>
              </w:rPr>
            </w:r>
            <w:r w:rsidRPr="002D139C">
              <w:rPr>
                <w:noProof/>
                <w:webHidden/>
              </w:rPr>
              <w:fldChar w:fldCharType="separate"/>
            </w:r>
            <w:r w:rsidR="00C6226B">
              <w:rPr>
                <w:noProof/>
                <w:webHidden/>
              </w:rPr>
              <w:t>5</w:t>
            </w:r>
            <w:r w:rsidRPr="002D139C">
              <w:rPr>
                <w:noProof/>
                <w:webHidden/>
              </w:rPr>
              <w:fldChar w:fldCharType="end"/>
            </w:r>
          </w:hyperlink>
        </w:p>
        <w:p w:rsidR="002D139C" w:rsidRDefault="004636C1">
          <w:pPr>
            <w:pStyle w:val="10"/>
            <w:rPr>
              <w:rFonts w:asciiTheme="minorHAnsi" w:eastAsiaTheme="minorEastAsia" w:hAnsiTheme="minorHAnsi" w:cstheme="minorBidi"/>
              <w:b w:val="0"/>
              <w:sz w:val="21"/>
            </w:rPr>
          </w:pPr>
          <w:hyperlink w:anchor="_Toc28297353" w:history="1">
            <w:r w:rsidR="002D139C" w:rsidRPr="00AD5C6D">
              <w:rPr>
                <w:rStyle w:val="a9"/>
                <w:bCs/>
              </w:rPr>
              <w:t>3 实施机制</w:t>
            </w:r>
            <w:r w:rsidR="002D139C">
              <w:rPr>
                <w:webHidden/>
              </w:rPr>
              <w:tab/>
            </w:r>
            <w:r>
              <w:rPr>
                <w:webHidden/>
              </w:rPr>
              <w:fldChar w:fldCharType="begin"/>
            </w:r>
            <w:r w:rsidR="002D139C">
              <w:rPr>
                <w:webHidden/>
              </w:rPr>
              <w:instrText xml:space="preserve"> PAGEREF _Toc28297353 \h </w:instrText>
            </w:r>
            <w:r>
              <w:rPr>
                <w:webHidden/>
              </w:rPr>
            </w:r>
            <w:r>
              <w:rPr>
                <w:webHidden/>
              </w:rPr>
              <w:fldChar w:fldCharType="separate"/>
            </w:r>
            <w:r w:rsidR="00C6226B">
              <w:rPr>
                <w:webHidden/>
              </w:rPr>
              <w:t>7</w:t>
            </w:r>
            <w:r>
              <w:rPr>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54" w:history="1">
            <w:r w:rsidR="002D139C" w:rsidRPr="002D139C">
              <w:rPr>
                <w:rStyle w:val="a9"/>
                <w:rFonts w:ascii="仿宋_GB2312" w:eastAsia="仿宋_GB2312"/>
                <w:noProof/>
              </w:rPr>
              <w:t>3.1 规划编制</w:t>
            </w:r>
            <w:r w:rsidR="002D139C" w:rsidRPr="002D139C">
              <w:rPr>
                <w:noProof/>
                <w:webHidden/>
              </w:rPr>
              <w:tab/>
            </w:r>
            <w:r w:rsidRPr="002D139C">
              <w:rPr>
                <w:noProof/>
                <w:webHidden/>
              </w:rPr>
              <w:fldChar w:fldCharType="begin"/>
            </w:r>
            <w:r w:rsidR="002D139C" w:rsidRPr="002D139C">
              <w:rPr>
                <w:noProof/>
                <w:webHidden/>
              </w:rPr>
              <w:instrText xml:space="preserve"> PAGEREF _Toc28297354 \h </w:instrText>
            </w:r>
            <w:r w:rsidRPr="002D139C">
              <w:rPr>
                <w:noProof/>
                <w:webHidden/>
              </w:rPr>
            </w:r>
            <w:r w:rsidRPr="002D139C">
              <w:rPr>
                <w:noProof/>
                <w:webHidden/>
              </w:rPr>
              <w:fldChar w:fldCharType="separate"/>
            </w:r>
            <w:r w:rsidR="00C6226B">
              <w:rPr>
                <w:noProof/>
                <w:webHidden/>
              </w:rPr>
              <w:t>7</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55" w:history="1">
            <w:r w:rsidR="002D139C" w:rsidRPr="002D139C">
              <w:rPr>
                <w:rStyle w:val="a9"/>
                <w:rFonts w:ascii="仿宋_GB2312" w:eastAsia="仿宋_GB2312"/>
                <w:noProof/>
              </w:rPr>
              <w:t>3.2 土地出让</w:t>
            </w:r>
            <w:r w:rsidR="002D139C" w:rsidRPr="002D139C">
              <w:rPr>
                <w:noProof/>
                <w:webHidden/>
              </w:rPr>
              <w:tab/>
            </w:r>
            <w:r w:rsidRPr="002D139C">
              <w:rPr>
                <w:noProof/>
                <w:webHidden/>
              </w:rPr>
              <w:fldChar w:fldCharType="begin"/>
            </w:r>
            <w:r w:rsidR="002D139C" w:rsidRPr="002D139C">
              <w:rPr>
                <w:noProof/>
                <w:webHidden/>
              </w:rPr>
              <w:instrText xml:space="preserve"> PAGEREF _Toc28297355 \h </w:instrText>
            </w:r>
            <w:r w:rsidRPr="002D139C">
              <w:rPr>
                <w:noProof/>
                <w:webHidden/>
              </w:rPr>
            </w:r>
            <w:r w:rsidRPr="002D139C">
              <w:rPr>
                <w:noProof/>
                <w:webHidden/>
              </w:rPr>
              <w:fldChar w:fldCharType="separate"/>
            </w:r>
            <w:r w:rsidR="00C6226B">
              <w:rPr>
                <w:noProof/>
                <w:webHidden/>
              </w:rPr>
              <w:t>9</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56" w:history="1">
            <w:r w:rsidR="002D139C" w:rsidRPr="002D139C">
              <w:rPr>
                <w:rStyle w:val="a9"/>
                <w:rFonts w:ascii="仿宋_GB2312" w:eastAsia="仿宋_GB2312"/>
                <w:noProof/>
              </w:rPr>
              <w:t>3.3 建设移交</w:t>
            </w:r>
            <w:r w:rsidR="002D139C" w:rsidRPr="002D139C">
              <w:rPr>
                <w:noProof/>
                <w:webHidden/>
              </w:rPr>
              <w:tab/>
            </w:r>
            <w:r w:rsidRPr="002D139C">
              <w:rPr>
                <w:noProof/>
                <w:webHidden/>
              </w:rPr>
              <w:fldChar w:fldCharType="begin"/>
            </w:r>
            <w:r w:rsidR="002D139C" w:rsidRPr="002D139C">
              <w:rPr>
                <w:noProof/>
                <w:webHidden/>
              </w:rPr>
              <w:instrText xml:space="preserve"> PAGEREF _Toc28297356 \h </w:instrText>
            </w:r>
            <w:r w:rsidRPr="002D139C">
              <w:rPr>
                <w:noProof/>
                <w:webHidden/>
              </w:rPr>
            </w:r>
            <w:r w:rsidRPr="002D139C">
              <w:rPr>
                <w:noProof/>
                <w:webHidden/>
              </w:rPr>
              <w:fldChar w:fldCharType="separate"/>
            </w:r>
            <w:r w:rsidR="00C6226B">
              <w:rPr>
                <w:noProof/>
                <w:webHidden/>
              </w:rPr>
              <w:t>9</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57" w:history="1">
            <w:r w:rsidR="002D139C" w:rsidRPr="002D139C">
              <w:rPr>
                <w:rStyle w:val="a9"/>
                <w:rFonts w:ascii="仿宋_GB2312" w:eastAsia="仿宋_GB2312"/>
                <w:noProof/>
              </w:rPr>
              <w:t>3.4 管理养护</w:t>
            </w:r>
            <w:r w:rsidR="002D139C" w:rsidRPr="002D139C">
              <w:rPr>
                <w:noProof/>
                <w:webHidden/>
              </w:rPr>
              <w:tab/>
            </w:r>
            <w:r w:rsidRPr="002D139C">
              <w:rPr>
                <w:noProof/>
                <w:webHidden/>
              </w:rPr>
              <w:fldChar w:fldCharType="begin"/>
            </w:r>
            <w:r w:rsidR="002D139C" w:rsidRPr="002D139C">
              <w:rPr>
                <w:noProof/>
                <w:webHidden/>
              </w:rPr>
              <w:instrText xml:space="preserve"> PAGEREF _Toc28297357 \h </w:instrText>
            </w:r>
            <w:r w:rsidRPr="002D139C">
              <w:rPr>
                <w:noProof/>
                <w:webHidden/>
              </w:rPr>
            </w:r>
            <w:r w:rsidRPr="002D139C">
              <w:rPr>
                <w:noProof/>
                <w:webHidden/>
              </w:rPr>
              <w:fldChar w:fldCharType="separate"/>
            </w:r>
            <w:r w:rsidR="00C6226B">
              <w:rPr>
                <w:noProof/>
                <w:webHidden/>
              </w:rPr>
              <w:t>12</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58" w:history="1">
            <w:r w:rsidR="002D139C" w:rsidRPr="002D139C">
              <w:rPr>
                <w:rStyle w:val="a9"/>
                <w:rFonts w:ascii="仿宋_GB2312" w:eastAsia="仿宋_GB2312"/>
                <w:noProof/>
              </w:rPr>
              <w:t>3.5 奖罚机制</w:t>
            </w:r>
            <w:r w:rsidR="002D139C" w:rsidRPr="002D139C">
              <w:rPr>
                <w:noProof/>
                <w:webHidden/>
              </w:rPr>
              <w:tab/>
            </w:r>
            <w:r w:rsidRPr="002D139C">
              <w:rPr>
                <w:noProof/>
                <w:webHidden/>
              </w:rPr>
              <w:fldChar w:fldCharType="begin"/>
            </w:r>
            <w:r w:rsidR="002D139C" w:rsidRPr="002D139C">
              <w:rPr>
                <w:noProof/>
                <w:webHidden/>
              </w:rPr>
              <w:instrText xml:space="preserve"> PAGEREF _Toc28297358 \h </w:instrText>
            </w:r>
            <w:r w:rsidRPr="002D139C">
              <w:rPr>
                <w:noProof/>
                <w:webHidden/>
              </w:rPr>
            </w:r>
            <w:r w:rsidRPr="002D139C">
              <w:rPr>
                <w:noProof/>
                <w:webHidden/>
              </w:rPr>
              <w:fldChar w:fldCharType="separate"/>
            </w:r>
            <w:r w:rsidR="00C6226B">
              <w:rPr>
                <w:noProof/>
                <w:webHidden/>
              </w:rPr>
              <w:t>13</w:t>
            </w:r>
            <w:r w:rsidRPr="002D139C">
              <w:rPr>
                <w:noProof/>
                <w:webHidden/>
              </w:rPr>
              <w:fldChar w:fldCharType="end"/>
            </w:r>
          </w:hyperlink>
        </w:p>
        <w:p w:rsidR="002D139C" w:rsidRDefault="004636C1">
          <w:pPr>
            <w:pStyle w:val="10"/>
            <w:rPr>
              <w:rFonts w:asciiTheme="minorHAnsi" w:eastAsiaTheme="minorEastAsia" w:hAnsiTheme="minorHAnsi" w:cstheme="minorBidi"/>
              <w:b w:val="0"/>
              <w:sz w:val="21"/>
            </w:rPr>
          </w:pPr>
          <w:hyperlink w:anchor="_Toc28297359" w:history="1">
            <w:r w:rsidR="002D139C" w:rsidRPr="00AD5C6D">
              <w:rPr>
                <w:rStyle w:val="a9"/>
                <w:bCs/>
              </w:rPr>
              <w:t>4 配建标准</w:t>
            </w:r>
            <w:r w:rsidR="002D139C">
              <w:rPr>
                <w:webHidden/>
              </w:rPr>
              <w:tab/>
            </w:r>
            <w:r>
              <w:rPr>
                <w:webHidden/>
              </w:rPr>
              <w:fldChar w:fldCharType="begin"/>
            </w:r>
            <w:r w:rsidR="002D139C">
              <w:rPr>
                <w:webHidden/>
              </w:rPr>
              <w:instrText xml:space="preserve"> PAGEREF _Toc28297359 \h </w:instrText>
            </w:r>
            <w:r>
              <w:rPr>
                <w:webHidden/>
              </w:rPr>
            </w:r>
            <w:r>
              <w:rPr>
                <w:webHidden/>
              </w:rPr>
              <w:fldChar w:fldCharType="separate"/>
            </w:r>
            <w:r w:rsidR="00C6226B">
              <w:rPr>
                <w:webHidden/>
              </w:rPr>
              <w:t>14</w:t>
            </w:r>
            <w:r>
              <w:rPr>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60" w:history="1">
            <w:r w:rsidR="002D139C" w:rsidRPr="002D139C">
              <w:rPr>
                <w:rStyle w:val="a9"/>
                <w:rFonts w:ascii="仿宋_GB2312" w:eastAsia="仿宋_GB2312"/>
                <w:noProof/>
              </w:rPr>
              <w:t>4.1 公交站场配建原则</w:t>
            </w:r>
            <w:r w:rsidR="002D139C" w:rsidRPr="002D139C">
              <w:rPr>
                <w:noProof/>
                <w:webHidden/>
              </w:rPr>
              <w:tab/>
            </w:r>
            <w:r w:rsidRPr="002D139C">
              <w:rPr>
                <w:noProof/>
                <w:webHidden/>
              </w:rPr>
              <w:fldChar w:fldCharType="begin"/>
            </w:r>
            <w:r w:rsidR="002D139C" w:rsidRPr="002D139C">
              <w:rPr>
                <w:noProof/>
                <w:webHidden/>
              </w:rPr>
              <w:instrText xml:space="preserve"> PAGEREF _Toc28297360 \h </w:instrText>
            </w:r>
            <w:r w:rsidRPr="002D139C">
              <w:rPr>
                <w:noProof/>
                <w:webHidden/>
              </w:rPr>
            </w:r>
            <w:r w:rsidRPr="002D139C">
              <w:rPr>
                <w:noProof/>
                <w:webHidden/>
              </w:rPr>
              <w:fldChar w:fldCharType="separate"/>
            </w:r>
            <w:r w:rsidR="00C6226B">
              <w:rPr>
                <w:noProof/>
                <w:webHidden/>
              </w:rPr>
              <w:t>14</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61" w:history="1">
            <w:r w:rsidR="002D139C" w:rsidRPr="002D139C">
              <w:rPr>
                <w:rStyle w:val="a9"/>
                <w:rFonts w:ascii="仿宋_GB2312" w:eastAsia="仿宋_GB2312"/>
                <w:noProof/>
              </w:rPr>
              <w:t>4.2 区域配建要求</w:t>
            </w:r>
            <w:r w:rsidR="002D139C" w:rsidRPr="002D139C">
              <w:rPr>
                <w:noProof/>
                <w:webHidden/>
              </w:rPr>
              <w:tab/>
            </w:r>
            <w:r w:rsidRPr="002D139C">
              <w:rPr>
                <w:noProof/>
                <w:webHidden/>
              </w:rPr>
              <w:fldChar w:fldCharType="begin"/>
            </w:r>
            <w:r w:rsidR="002D139C" w:rsidRPr="002D139C">
              <w:rPr>
                <w:noProof/>
                <w:webHidden/>
              </w:rPr>
              <w:instrText xml:space="preserve"> PAGEREF _Toc28297361 \h </w:instrText>
            </w:r>
            <w:r w:rsidRPr="002D139C">
              <w:rPr>
                <w:noProof/>
                <w:webHidden/>
              </w:rPr>
            </w:r>
            <w:r w:rsidRPr="002D139C">
              <w:rPr>
                <w:noProof/>
                <w:webHidden/>
              </w:rPr>
              <w:fldChar w:fldCharType="separate"/>
            </w:r>
            <w:r w:rsidR="00C6226B">
              <w:rPr>
                <w:noProof/>
                <w:webHidden/>
              </w:rPr>
              <w:t>14</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62" w:history="1">
            <w:r w:rsidR="002D139C" w:rsidRPr="002D139C">
              <w:rPr>
                <w:rStyle w:val="a9"/>
                <w:rFonts w:ascii="仿宋_GB2312" w:eastAsia="仿宋_GB2312"/>
                <w:noProof/>
              </w:rPr>
              <w:t>4.3配建启动阈值</w:t>
            </w:r>
            <w:r w:rsidR="002D139C" w:rsidRPr="002D139C">
              <w:rPr>
                <w:noProof/>
                <w:webHidden/>
              </w:rPr>
              <w:tab/>
            </w:r>
            <w:r w:rsidRPr="002D139C">
              <w:rPr>
                <w:noProof/>
                <w:webHidden/>
              </w:rPr>
              <w:fldChar w:fldCharType="begin"/>
            </w:r>
            <w:r w:rsidR="002D139C" w:rsidRPr="002D139C">
              <w:rPr>
                <w:noProof/>
                <w:webHidden/>
              </w:rPr>
              <w:instrText xml:space="preserve"> PAGEREF _Toc28297362 \h </w:instrText>
            </w:r>
            <w:r w:rsidRPr="002D139C">
              <w:rPr>
                <w:noProof/>
                <w:webHidden/>
              </w:rPr>
            </w:r>
            <w:r w:rsidRPr="002D139C">
              <w:rPr>
                <w:noProof/>
                <w:webHidden/>
              </w:rPr>
              <w:fldChar w:fldCharType="separate"/>
            </w:r>
            <w:r w:rsidR="00C6226B">
              <w:rPr>
                <w:noProof/>
                <w:webHidden/>
              </w:rPr>
              <w:t>16</w:t>
            </w:r>
            <w:r w:rsidRPr="002D139C">
              <w:rPr>
                <w:noProof/>
                <w:webHidden/>
              </w:rPr>
              <w:fldChar w:fldCharType="end"/>
            </w:r>
          </w:hyperlink>
        </w:p>
        <w:p w:rsidR="002D139C" w:rsidRPr="002D139C" w:rsidRDefault="004636C1">
          <w:pPr>
            <w:pStyle w:val="2"/>
            <w:tabs>
              <w:tab w:val="right" w:leader="dot" w:pos="8296"/>
            </w:tabs>
            <w:ind w:left="480"/>
            <w:rPr>
              <w:rFonts w:asciiTheme="minorHAnsi" w:eastAsiaTheme="minorEastAsia" w:hAnsiTheme="minorHAnsi" w:cstheme="minorBidi"/>
              <w:noProof/>
              <w:sz w:val="21"/>
            </w:rPr>
          </w:pPr>
          <w:hyperlink w:anchor="_Toc28297363" w:history="1">
            <w:r w:rsidR="002D139C" w:rsidRPr="002D139C">
              <w:rPr>
                <w:rStyle w:val="a9"/>
                <w:rFonts w:ascii="仿宋_GB2312" w:eastAsia="仿宋_GB2312"/>
                <w:noProof/>
              </w:rPr>
              <w:t>4.4 站场规模</w:t>
            </w:r>
            <w:r w:rsidR="002D139C" w:rsidRPr="002D139C">
              <w:rPr>
                <w:noProof/>
                <w:webHidden/>
              </w:rPr>
              <w:tab/>
            </w:r>
            <w:r w:rsidRPr="002D139C">
              <w:rPr>
                <w:noProof/>
                <w:webHidden/>
              </w:rPr>
              <w:fldChar w:fldCharType="begin"/>
            </w:r>
            <w:r w:rsidR="002D139C" w:rsidRPr="002D139C">
              <w:rPr>
                <w:noProof/>
                <w:webHidden/>
              </w:rPr>
              <w:instrText xml:space="preserve"> PAGEREF _Toc28297363 \h </w:instrText>
            </w:r>
            <w:r w:rsidRPr="002D139C">
              <w:rPr>
                <w:noProof/>
                <w:webHidden/>
              </w:rPr>
            </w:r>
            <w:r w:rsidRPr="002D139C">
              <w:rPr>
                <w:noProof/>
                <w:webHidden/>
              </w:rPr>
              <w:fldChar w:fldCharType="separate"/>
            </w:r>
            <w:r w:rsidR="00C6226B">
              <w:rPr>
                <w:noProof/>
                <w:webHidden/>
              </w:rPr>
              <w:t>17</w:t>
            </w:r>
            <w:r w:rsidRPr="002D139C">
              <w:rPr>
                <w:noProof/>
                <w:webHidden/>
              </w:rPr>
              <w:fldChar w:fldCharType="end"/>
            </w:r>
          </w:hyperlink>
        </w:p>
        <w:p w:rsidR="002D139C" w:rsidRDefault="004636C1">
          <w:pPr>
            <w:pStyle w:val="10"/>
            <w:rPr>
              <w:rFonts w:asciiTheme="minorHAnsi" w:eastAsiaTheme="minorEastAsia" w:hAnsiTheme="minorHAnsi" w:cstheme="minorBidi"/>
              <w:b w:val="0"/>
              <w:sz w:val="21"/>
            </w:rPr>
          </w:pPr>
          <w:hyperlink w:anchor="_Toc28297364" w:history="1">
            <w:r w:rsidR="002D139C" w:rsidRPr="00AD5C6D">
              <w:rPr>
                <w:rStyle w:val="a9"/>
                <w:bCs/>
              </w:rPr>
              <w:t>5 附则</w:t>
            </w:r>
            <w:r w:rsidR="002D139C">
              <w:rPr>
                <w:webHidden/>
              </w:rPr>
              <w:tab/>
            </w:r>
            <w:r>
              <w:rPr>
                <w:webHidden/>
              </w:rPr>
              <w:fldChar w:fldCharType="begin"/>
            </w:r>
            <w:r w:rsidR="002D139C">
              <w:rPr>
                <w:webHidden/>
              </w:rPr>
              <w:instrText xml:space="preserve"> PAGEREF _Toc28297364 \h </w:instrText>
            </w:r>
            <w:r>
              <w:rPr>
                <w:webHidden/>
              </w:rPr>
            </w:r>
            <w:r>
              <w:rPr>
                <w:webHidden/>
              </w:rPr>
              <w:fldChar w:fldCharType="separate"/>
            </w:r>
            <w:r w:rsidR="00C6226B">
              <w:rPr>
                <w:webHidden/>
              </w:rPr>
              <w:t>19</w:t>
            </w:r>
            <w:r>
              <w:rPr>
                <w:webHidden/>
              </w:rPr>
              <w:fldChar w:fldCharType="end"/>
            </w:r>
          </w:hyperlink>
        </w:p>
        <w:p w:rsidR="002D139C" w:rsidRDefault="004636C1">
          <w:pPr>
            <w:pStyle w:val="10"/>
            <w:rPr>
              <w:rFonts w:asciiTheme="minorHAnsi" w:eastAsiaTheme="minorEastAsia" w:hAnsiTheme="minorHAnsi" w:cstheme="minorBidi"/>
              <w:b w:val="0"/>
              <w:sz w:val="21"/>
            </w:rPr>
          </w:pPr>
          <w:hyperlink w:anchor="_Toc28297365" w:history="1">
            <w:r w:rsidR="002D139C" w:rsidRPr="00AD5C6D">
              <w:rPr>
                <w:rStyle w:val="a9"/>
                <w:bCs/>
              </w:rPr>
              <w:t>附录A 术语与定义</w:t>
            </w:r>
            <w:r w:rsidR="002D139C">
              <w:rPr>
                <w:webHidden/>
              </w:rPr>
              <w:tab/>
            </w:r>
            <w:r>
              <w:rPr>
                <w:webHidden/>
              </w:rPr>
              <w:fldChar w:fldCharType="begin"/>
            </w:r>
            <w:r w:rsidR="002D139C">
              <w:rPr>
                <w:webHidden/>
              </w:rPr>
              <w:instrText xml:space="preserve"> PAGEREF _Toc28297365 \h </w:instrText>
            </w:r>
            <w:r>
              <w:rPr>
                <w:webHidden/>
              </w:rPr>
            </w:r>
            <w:r>
              <w:rPr>
                <w:webHidden/>
              </w:rPr>
              <w:fldChar w:fldCharType="separate"/>
            </w:r>
            <w:r w:rsidR="00C6226B">
              <w:rPr>
                <w:webHidden/>
              </w:rPr>
              <w:t>20</w:t>
            </w:r>
            <w:r>
              <w:rPr>
                <w:webHidden/>
              </w:rPr>
              <w:fldChar w:fldCharType="end"/>
            </w:r>
          </w:hyperlink>
        </w:p>
        <w:p w:rsidR="002D139C" w:rsidRDefault="004636C1">
          <w:pPr>
            <w:pStyle w:val="10"/>
            <w:rPr>
              <w:rFonts w:asciiTheme="minorHAnsi" w:eastAsiaTheme="minorEastAsia" w:hAnsiTheme="minorHAnsi" w:cstheme="minorBidi"/>
              <w:b w:val="0"/>
              <w:sz w:val="21"/>
            </w:rPr>
          </w:pPr>
          <w:hyperlink w:anchor="_Toc28297366" w:history="1">
            <w:r w:rsidR="002D139C" w:rsidRPr="00AD5C6D">
              <w:rPr>
                <w:rStyle w:val="a9"/>
                <w:bCs/>
              </w:rPr>
              <w:t>附录B 本细则用词说明</w:t>
            </w:r>
            <w:r w:rsidR="002D139C">
              <w:rPr>
                <w:webHidden/>
              </w:rPr>
              <w:tab/>
            </w:r>
            <w:r>
              <w:rPr>
                <w:webHidden/>
              </w:rPr>
              <w:fldChar w:fldCharType="begin"/>
            </w:r>
            <w:r w:rsidR="002D139C">
              <w:rPr>
                <w:webHidden/>
              </w:rPr>
              <w:instrText xml:space="preserve"> PAGEREF _Toc28297366 \h </w:instrText>
            </w:r>
            <w:r>
              <w:rPr>
                <w:webHidden/>
              </w:rPr>
            </w:r>
            <w:r>
              <w:rPr>
                <w:webHidden/>
              </w:rPr>
              <w:fldChar w:fldCharType="separate"/>
            </w:r>
            <w:r w:rsidR="00C6226B">
              <w:rPr>
                <w:webHidden/>
              </w:rPr>
              <w:t>21</w:t>
            </w:r>
            <w:r>
              <w:rPr>
                <w:webHidden/>
              </w:rPr>
              <w:fldChar w:fldCharType="end"/>
            </w:r>
          </w:hyperlink>
        </w:p>
        <w:p w:rsidR="002D139C" w:rsidRDefault="004636C1">
          <w:pPr>
            <w:pStyle w:val="10"/>
            <w:rPr>
              <w:rFonts w:asciiTheme="minorHAnsi" w:eastAsiaTheme="minorEastAsia" w:hAnsiTheme="minorHAnsi" w:cstheme="minorBidi"/>
              <w:b w:val="0"/>
              <w:sz w:val="21"/>
            </w:rPr>
          </w:pPr>
          <w:hyperlink w:anchor="_Toc28297367" w:history="1">
            <w:r w:rsidR="002D139C" w:rsidRPr="00AD5C6D">
              <w:rPr>
                <w:rStyle w:val="a9"/>
                <w:bCs/>
              </w:rPr>
              <w:t>附录C 相关规范参考</w:t>
            </w:r>
            <w:r w:rsidR="002D139C">
              <w:rPr>
                <w:webHidden/>
              </w:rPr>
              <w:tab/>
            </w:r>
            <w:r>
              <w:rPr>
                <w:webHidden/>
              </w:rPr>
              <w:fldChar w:fldCharType="begin"/>
            </w:r>
            <w:r w:rsidR="002D139C">
              <w:rPr>
                <w:webHidden/>
              </w:rPr>
              <w:instrText xml:space="preserve"> PAGEREF _Toc28297367 \h </w:instrText>
            </w:r>
            <w:r>
              <w:rPr>
                <w:webHidden/>
              </w:rPr>
            </w:r>
            <w:r>
              <w:rPr>
                <w:webHidden/>
              </w:rPr>
              <w:fldChar w:fldCharType="separate"/>
            </w:r>
            <w:r w:rsidR="00C6226B">
              <w:rPr>
                <w:webHidden/>
              </w:rPr>
              <w:t>22</w:t>
            </w:r>
            <w:r>
              <w:rPr>
                <w:webHidden/>
              </w:rPr>
              <w:fldChar w:fldCharType="end"/>
            </w:r>
          </w:hyperlink>
        </w:p>
        <w:p w:rsidR="002D139C" w:rsidRDefault="004636C1">
          <w:pPr>
            <w:pStyle w:val="10"/>
            <w:rPr>
              <w:rFonts w:asciiTheme="minorHAnsi" w:eastAsiaTheme="minorEastAsia" w:hAnsiTheme="minorHAnsi" w:cstheme="minorBidi"/>
              <w:b w:val="0"/>
              <w:sz w:val="21"/>
            </w:rPr>
          </w:pPr>
          <w:hyperlink w:anchor="_Toc28297368" w:history="1">
            <w:r w:rsidR="002D139C" w:rsidRPr="00AD5C6D">
              <w:rPr>
                <w:rStyle w:val="a9"/>
                <w:rFonts w:ascii="宋体" w:hAnsi="宋体"/>
              </w:rPr>
              <w:t>条</w:t>
            </w:r>
            <w:r w:rsidR="002D139C" w:rsidRPr="00AD5C6D">
              <w:rPr>
                <w:rStyle w:val="a9"/>
                <w:rFonts w:ascii="宋体" w:hAnsi="宋体"/>
              </w:rPr>
              <w:t xml:space="preserve"> </w:t>
            </w:r>
            <w:r w:rsidR="002D139C" w:rsidRPr="00AD5C6D">
              <w:rPr>
                <w:rStyle w:val="a9"/>
                <w:rFonts w:ascii="宋体" w:hAnsi="宋体"/>
              </w:rPr>
              <w:t>文</w:t>
            </w:r>
            <w:r w:rsidR="002D139C" w:rsidRPr="00AD5C6D">
              <w:rPr>
                <w:rStyle w:val="a9"/>
                <w:rFonts w:ascii="宋体" w:hAnsi="宋体"/>
              </w:rPr>
              <w:t xml:space="preserve"> </w:t>
            </w:r>
            <w:r w:rsidR="002D139C" w:rsidRPr="00AD5C6D">
              <w:rPr>
                <w:rStyle w:val="a9"/>
                <w:rFonts w:ascii="宋体" w:hAnsi="宋体"/>
              </w:rPr>
              <w:t>说</w:t>
            </w:r>
            <w:r w:rsidR="002D139C" w:rsidRPr="00AD5C6D">
              <w:rPr>
                <w:rStyle w:val="a9"/>
                <w:rFonts w:ascii="宋体" w:hAnsi="宋体"/>
              </w:rPr>
              <w:t xml:space="preserve"> </w:t>
            </w:r>
            <w:r w:rsidR="002D139C" w:rsidRPr="00AD5C6D">
              <w:rPr>
                <w:rStyle w:val="a9"/>
                <w:rFonts w:ascii="宋体" w:hAnsi="宋体"/>
              </w:rPr>
              <w:t>明</w:t>
            </w:r>
            <w:r w:rsidR="002D139C">
              <w:rPr>
                <w:webHidden/>
              </w:rPr>
              <w:tab/>
            </w:r>
            <w:r>
              <w:rPr>
                <w:webHidden/>
              </w:rPr>
              <w:fldChar w:fldCharType="begin"/>
            </w:r>
            <w:r w:rsidR="002D139C">
              <w:rPr>
                <w:webHidden/>
              </w:rPr>
              <w:instrText xml:space="preserve"> PAGEREF _Toc28297368 \h </w:instrText>
            </w:r>
            <w:r>
              <w:rPr>
                <w:webHidden/>
              </w:rPr>
            </w:r>
            <w:r>
              <w:rPr>
                <w:webHidden/>
              </w:rPr>
              <w:fldChar w:fldCharType="separate"/>
            </w:r>
            <w:r w:rsidR="00C6226B">
              <w:rPr>
                <w:webHidden/>
              </w:rPr>
              <w:t>24</w:t>
            </w:r>
            <w:r>
              <w:rPr>
                <w:webHidden/>
              </w:rPr>
              <w:fldChar w:fldCharType="end"/>
            </w:r>
          </w:hyperlink>
        </w:p>
        <w:p w:rsidR="00392548" w:rsidRPr="00392548" w:rsidRDefault="004636C1" w:rsidP="00392548">
          <w:r w:rsidRPr="00A32928">
            <w:rPr>
              <w:rFonts w:ascii="黑体" w:eastAsia="黑体" w:hAnsi="黑体"/>
              <w:b/>
              <w:bCs/>
              <w:lang w:val="zh-CN"/>
            </w:rPr>
            <w:fldChar w:fldCharType="end"/>
          </w:r>
        </w:p>
      </w:sdtContent>
    </w:sdt>
    <w:p w:rsidR="00245F18" w:rsidRDefault="00245F18" w:rsidP="005863A0">
      <w:pPr>
        <w:spacing w:before="240" w:after="60"/>
        <w:outlineLvl w:val="0"/>
        <w:rPr>
          <w:rFonts w:ascii="黑体" w:eastAsia="黑体" w:hAnsi="黑体"/>
          <w:b/>
          <w:bCs/>
          <w:sz w:val="32"/>
          <w:szCs w:val="32"/>
        </w:rPr>
        <w:sectPr w:rsidR="00245F18">
          <w:headerReference w:type="default" r:id="rId8"/>
          <w:footerReference w:type="default" r:id="rId9"/>
          <w:headerReference w:type="first" r:id="rId10"/>
          <w:pgSz w:w="11906" w:h="16838"/>
          <w:pgMar w:top="1440" w:right="1800" w:bottom="1440" w:left="1800" w:header="851" w:footer="992" w:gutter="0"/>
          <w:cols w:space="425"/>
          <w:docGrid w:type="lines" w:linePitch="312"/>
        </w:sectPr>
      </w:pPr>
    </w:p>
    <w:p w:rsidR="00C11E9D" w:rsidRPr="00AC48F7" w:rsidRDefault="00C11E9D" w:rsidP="00F3460C">
      <w:pPr>
        <w:spacing w:before="240" w:after="60"/>
        <w:jc w:val="center"/>
        <w:outlineLvl w:val="0"/>
        <w:rPr>
          <w:rFonts w:ascii="黑体" w:eastAsia="黑体" w:hAnsi="黑体"/>
          <w:b/>
          <w:bCs/>
          <w:sz w:val="32"/>
          <w:szCs w:val="32"/>
        </w:rPr>
      </w:pPr>
      <w:bookmarkStart w:id="0" w:name="_Toc26388308"/>
      <w:bookmarkStart w:id="1" w:name="_Toc28297343"/>
      <w:bookmarkStart w:id="2" w:name="_Toc28297465"/>
      <w:r w:rsidRPr="00AC48F7">
        <w:rPr>
          <w:rFonts w:ascii="黑体" w:eastAsia="黑体" w:hAnsi="黑体" w:hint="eastAsia"/>
          <w:b/>
          <w:bCs/>
          <w:sz w:val="32"/>
          <w:szCs w:val="32"/>
        </w:rPr>
        <w:lastRenderedPageBreak/>
        <w:t>1</w:t>
      </w:r>
      <w:r w:rsidRPr="00AC48F7">
        <w:rPr>
          <w:rFonts w:ascii="黑体" w:eastAsia="黑体" w:hAnsi="黑体"/>
          <w:b/>
          <w:bCs/>
          <w:sz w:val="32"/>
          <w:szCs w:val="32"/>
        </w:rPr>
        <w:t xml:space="preserve"> </w:t>
      </w:r>
      <w:r w:rsidRPr="00AC48F7">
        <w:rPr>
          <w:rFonts w:ascii="黑体" w:eastAsia="黑体" w:hAnsi="黑体" w:hint="eastAsia"/>
          <w:b/>
          <w:bCs/>
          <w:sz w:val="32"/>
          <w:szCs w:val="32"/>
        </w:rPr>
        <w:t>总则</w:t>
      </w:r>
      <w:bookmarkEnd w:id="0"/>
      <w:bookmarkEnd w:id="1"/>
      <w:bookmarkEnd w:id="2"/>
    </w:p>
    <w:p w:rsidR="00C11E9D" w:rsidRPr="00C11E9D" w:rsidRDefault="00C11E9D" w:rsidP="00F3460C">
      <w:pPr>
        <w:spacing w:before="240" w:after="60"/>
        <w:outlineLvl w:val="1"/>
        <w:rPr>
          <w:rFonts w:ascii="仿宋_GB2312" w:eastAsia="仿宋_GB2312"/>
          <w:b/>
          <w:bCs/>
          <w:sz w:val="32"/>
          <w:szCs w:val="32"/>
        </w:rPr>
      </w:pPr>
      <w:bookmarkStart w:id="3" w:name="_Toc26388309"/>
      <w:bookmarkStart w:id="4" w:name="_Toc28297344"/>
      <w:bookmarkStart w:id="5" w:name="_Toc28297466"/>
      <w:r w:rsidRPr="00C11E9D">
        <w:rPr>
          <w:rFonts w:ascii="仿宋_GB2312" w:eastAsia="仿宋_GB2312" w:hint="eastAsia"/>
          <w:b/>
          <w:bCs/>
          <w:sz w:val="32"/>
          <w:szCs w:val="32"/>
        </w:rPr>
        <w:t>1.1 编制背景</w:t>
      </w:r>
      <w:bookmarkEnd w:id="3"/>
      <w:bookmarkEnd w:id="4"/>
      <w:bookmarkEnd w:id="5"/>
    </w:p>
    <w:p w:rsidR="004F16CD" w:rsidRDefault="00C11E9D" w:rsidP="004F16CD">
      <w:pPr>
        <w:spacing w:before="240" w:after="60"/>
        <w:rPr>
          <w:rFonts w:ascii="仿宋_GB2312" w:eastAsia="仿宋_GB2312"/>
          <w:sz w:val="30"/>
          <w:szCs w:val="30"/>
        </w:rPr>
      </w:pPr>
      <w:r w:rsidRPr="00C11E9D">
        <w:rPr>
          <w:rFonts w:ascii="仿宋_GB2312" w:eastAsia="仿宋_GB2312" w:hint="eastAsia"/>
          <w:sz w:val="30"/>
          <w:szCs w:val="30"/>
        </w:rPr>
        <w:t>1.1.1</w:t>
      </w:r>
      <w:r w:rsidR="004F16CD">
        <w:rPr>
          <w:rFonts w:ascii="仿宋_GB2312" w:eastAsia="仿宋_GB2312" w:hint="eastAsia"/>
          <w:sz w:val="30"/>
          <w:szCs w:val="30"/>
        </w:rPr>
        <w:t>东莞市在城市转型升级时期，以公共交通为导向的城市开发战略是城市集约化、高效益发展的重要保障。随着城市的快速发展，土地高强度开发，城市用地将更为紧张，独立占地的公交站场建设模式难以适应城市发展要求，亟需对公交站场的建设模式进行调整，探索符合东莞实际、可持续发展的公交站场规划建设道路。</w:t>
      </w:r>
    </w:p>
    <w:p w:rsidR="004F16CD" w:rsidRDefault="004F16CD" w:rsidP="004F16CD">
      <w:pPr>
        <w:spacing w:before="240" w:after="60"/>
        <w:rPr>
          <w:rFonts w:ascii="仿宋_GB2312" w:eastAsia="仿宋_GB2312"/>
          <w:sz w:val="30"/>
          <w:szCs w:val="30"/>
        </w:rPr>
      </w:pPr>
      <w:r>
        <w:rPr>
          <w:rFonts w:ascii="仿宋_GB2312" w:eastAsia="仿宋_GB2312" w:hint="eastAsia"/>
          <w:sz w:val="30"/>
          <w:szCs w:val="30"/>
        </w:rPr>
        <w:t>1.1.2 交通运输部2013年发布了《交通运输部关于贯彻落实&lt;国务院关于城市优先发展公共交通的指导意见&gt;的实施意见》，要求提升规划调控能力：加强规划编制、加强规划调控、加强规划落实；</w:t>
      </w:r>
      <w:r w:rsidR="0004196E">
        <w:rPr>
          <w:rFonts w:ascii="仿宋_GB2312" w:eastAsia="仿宋_GB2312" w:hint="eastAsia"/>
          <w:sz w:val="30"/>
          <w:szCs w:val="30"/>
        </w:rPr>
        <w:t>提升公交基础设施服务能力：完善公交基础设施服务网络、加强公交基础设施运营管理；提升公共交通服务品质：扩大公共交通服务范围、提高换乘便利性、提高出行快捷性。</w:t>
      </w:r>
    </w:p>
    <w:p w:rsidR="00831DA4" w:rsidRDefault="00831DA4" w:rsidP="00C11E9D">
      <w:pPr>
        <w:spacing w:before="240" w:after="60"/>
        <w:rPr>
          <w:rFonts w:ascii="仿宋_GB2312" w:eastAsia="仿宋_GB2312"/>
          <w:sz w:val="30"/>
          <w:szCs w:val="30"/>
        </w:rPr>
      </w:pPr>
      <w:r>
        <w:rPr>
          <w:rFonts w:ascii="仿宋_GB2312" w:eastAsia="仿宋_GB2312" w:hint="eastAsia"/>
          <w:sz w:val="30"/>
          <w:szCs w:val="30"/>
        </w:rPr>
        <w:t>1.1.</w:t>
      </w:r>
      <w:r w:rsidR="005D3DC4">
        <w:rPr>
          <w:rFonts w:ascii="仿宋_GB2312" w:eastAsia="仿宋_GB2312" w:hint="eastAsia"/>
          <w:sz w:val="30"/>
          <w:szCs w:val="30"/>
        </w:rPr>
        <w:t>3</w:t>
      </w:r>
      <w:r>
        <w:rPr>
          <w:rFonts w:ascii="仿宋_GB2312" w:eastAsia="仿宋_GB2312" w:hint="eastAsia"/>
          <w:sz w:val="30"/>
          <w:szCs w:val="30"/>
        </w:rPr>
        <w:t xml:space="preserve"> </w:t>
      </w:r>
      <w:r w:rsidR="00035E8E">
        <w:rPr>
          <w:rFonts w:ascii="仿宋_GB2312" w:eastAsia="仿宋_GB2312" w:hint="eastAsia"/>
          <w:sz w:val="30"/>
          <w:szCs w:val="30"/>
        </w:rPr>
        <w:t>东莞市2017年发布了《东莞市公共交通规划修编（2017-2020）》，提出了</w:t>
      </w:r>
      <w:r w:rsidR="008111A6">
        <w:rPr>
          <w:rFonts w:ascii="仿宋_GB2312" w:eastAsia="仿宋_GB2312" w:hint="eastAsia"/>
          <w:sz w:val="30"/>
          <w:szCs w:val="30"/>
        </w:rPr>
        <w:t>相应的规划目标：城市公交分担率明显提高，机动化分担率达40%以上，准点率90%以上，公共汽车线网覆盖率达100%，万人公交车拥有量12</w:t>
      </w:r>
      <w:r w:rsidR="0004196E">
        <w:rPr>
          <w:rFonts w:ascii="仿宋_GB2312" w:eastAsia="仿宋_GB2312" w:hint="eastAsia"/>
          <w:sz w:val="30"/>
          <w:szCs w:val="30"/>
        </w:rPr>
        <w:t>标台以上，公交在城市交通中的地位得以确立，公交系统服务水平、质量以及吸引力显著提升。</w:t>
      </w:r>
    </w:p>
    <w:p w:rsidR="00B54692" w:rsidRDefault="00B54692" w:rsidP="00C11E9D">
      <w:pPr>
        <w:spacing w:before="240" w:after="60"/>
        <w:rPr>
          <w:rFonts w:ascii="仿宋_GB2312" w:eastAsia="仿宋_GB2312"/>
          <w:sz w:val="30"/>
          <w:szCs w:val="30"/>
        </w:rPr>
      </w:pPr>
      <w:r>
        <w:rPr>
          <w:rFonts w:ascii="仿宋_GB2312" w:eastAsia="仿宋_GB2312" w:hint="eastAsia"/>
          <w:sz w:val="30"/>
          <w:szCs w:val="30"/>
        </w:rPr>
        <w:lastRenderedPageBreak/>
        <w:t>1.1.</w:t>
      </w:r>
      <w:r w:rsidR="005D3DC4">
        <w:rPr>
          <w:rFonts w:ascii="仿宋_GB2312" w:eastAsia="仿宋_GB2312" w:hint="eastAsia"/>
          <w:sz w:val="30"/>
          <w:szCs w:val="30"/>
        </w:rPr>
        <w:t>4</w:t>
      </w:r>
      <w:r>
        <w:rPr>
          <w:rFonts w:ascii="仿宋_GB2312" w:eastAsia="仿宋_GB2312" w:hint="eastAsia"/>
          <w:sz w:val="30"/>
          <w:szCs w:val="30"/>
        </w:rPr>
        <w:t xml:space="preserve"> </w:t>
      </w:r>
      <w:r w:rsidR="00CF0B61">
        <w:rPr>
          <w:rFonts w:ascii="仿宋_GB2312" w:eastAsia="仿宋_GB2312" w:hint="eastAsia"/>
          <w:sz w:val="30"/>
          <w:szCs w:val="30"/>
        </w:rPr>
        <w:t>目前，东莞市固定用地的公交站场面积约23.6万㎡</w:t>
      </w:r>
      <w:r w:rsidR="00BA5D29">
        <w:rPr>
          <w:rFonts w:ascii="仿宋_GB2312" w:eastAsia="仿宋_GB2312" w:hint="eastAsia"/>
          <w:sz w:val="30"/>
          <w:szCs w:val="30"/>
        </w:rPr>
        <w:t>，缺口大</w:t>
      </w:r>
      <w:r w:rsidR="00DC6220">
        <w:rPr>
          <w:rFonts w:ascii="仿宋_GB2312" w:eastAsia="仿宋_GB2312" w:hint="eastAsia"/>
          <w:sz w:val="30"/>
          <w:szCs w:val="30"/>
        </w:rPr>
        <w:t>。规划公交站场实施率低，</w:t>
      </w:r>
      <w:r w:rsidR="0052245F">
        <w:rPr>
          <w:rFonts w:ascii="仿宋_GB2312" w:eastAsia="仿宋_GB2312" w:hint="eastAsia"/>
          <w:sz w:val="30"/>
          <w:szCs w:val="30"/>
        </w:rPr>
        <w:t>现状站场以租赁为主，公交站场历史“欠账”较多，制约了东莞市公共交通的发展。</w:t>
      </w:r>
    </w:p>
    <w:p w:rsidR="00152D80" w:rsidRPr="00C11E9D" w:rsidRDefault="00152D80" w:rsidP="00C11E9D">
      <w:pPr>
        <w:spacing w:before="240" w:after="60"/>
        <w:rPr>
          <w:rFonts w:ascii="仿宋_GB2312" w:eastAsia="仿宋_GB2312"/>
          <w:sz w:val="30"/>
          <w:szCs w:val="30"/>
        </w:rPr>
      </w:pPr>
      <w:r>
        <w:rPr>
          <w:rFonts w:ascii="仿宋_GB2312" w:eastAsia="仿宋_GB2312" w:hint="eastAsia"/>
          <w:sz w:val="30"/>
          <w:szCs w:val="30"/>
        </w:rPr>
        <w:t>1.1.</w:t>
      </w:r>
      <w:r w:rsidR="005D3DC4">
        <w:rPr>
          <w:rFonts w:ascii="仿宋_GB2312" w:eastAsia="仿宋_GB2312" w:hint="eastAsia"/>
          <w:sz w:val="30"/>
          <w:szCs w:val="30"/>
        </w:rPr>
        <w:t>5</w:t>
      </w:r>
      <w:r>
        <w:rPr>
          <w:rFonts w:ascii="仿宋_GB2312" w:eastAsia="仿宋_GB2312" w:hint="eastAsia"/>
          <w:sz w:val="30"/>
          <w:szCs w:val="30"/>
        </w:rPr>
        <w:t xml:space="preserve"> 为落实和推进公交优先发展战略，规范东莞市公交交通站场的建设管理，改善公共交通基础设施，提升公交服务水平，特编制本技术指引，指导城市公交站场规划建设、土地出让及建设移交，促进城市土地集约利用，为</w:t>
      </w:r>
      <w:r w:rsidR="005A50F4">
        <w:rPr>
          <w:rFonts w:ascii="仿宋_GB2312" w:eastAsia="仿宋_GB2312" w:hint="eastAsia"/>
          <w:sz w:val="30"/>
          <w:szCs w:val="30"/>
        </w:rPr>
        <w:t>确定</w:t>
      </w:r>
      <w:r>
        <w:rPr>
          <w:rFonts w:ascii="仿宋_GB2312" w:eastAsia="仿宋_GB2312" w:hint="eastAsia"/>
          <w:sz w:val="30"/>
          <w:szCs w:val="30"/>
        </w:rPr>
        <w:t>公交站场配建规模、标准等提供</w:t>
      </w:r>
      <w:r w:rsidR="005A50F4">
        <w:rPr>
          <w:rFonts w:ascii="仿宋_GB2312" w:eastAsia="仿宋_GB2312" w:hint="eastAsia"/>
          <w:sz w:val="30"/>
          <w:szCs w:val="30"/>
        </w:rPr>
        <w:t>决策</w:t>
      </w:r>
      <w:r>
        <w:rPr>
          <w:rFonts w:ascii="仿宋_GB2312" w:eastAsia="仿宋_GB2312" w:hint="eastAsia"/>
          <w:sz w:val="30"/>
          <w:szCs w:val="30"/>
        </w:rPr>
        <w:t>依据，有效提升公共交通服务水平。</w:t>
      </w:r>
    </w:p>
    <w:p w:rsidR="00C11E9D" w:rsidRPr="00C11E9D" w:rsidRDefault="00C11E9D" w:rsidP="00F3460C">
      <w:pPr>
        <w:spacing w:before="240" w:after="60"/>
        <w:outlineLvl w:val="1"/>
        <w:rPr>
          <w:rFonts w:ascii="仿宋_GB2312" w:eastAsia="仿宋_GB2312"/>
          <w:b/>
          <w:bCs/>
          <w:sz w:val="32"/>
          <w:szCs w:val="32"/>
        </w:rPr>
      </w:pPr>
      <w:bookmarkStart w:id="6" w:name="_Toc26388310"/>
      <w:bookmarkStart w:id="7" w:name="_Toc28297345"/>
      <w:bookmarkStart w:id="8" w:name="_Toc28297467"/>
      <w:r w:rsidRPr="00C11E9D">
        <w:rPr>
          <w:rFonts w:ascii="仿宋_GB2312" w:eastAsia="仿宋_GB2312" w:hint="eastAsia"/>
          <w:b/>
          <w:bCs/>
          <w:sz w:val="32"/>
          <w:szCs w:val="32"/>
        </w:rPr>
        <w:t>1.2 编制目的</w:t>
      </w:r>
      <w:bookmarkEnd w:id="6"/>
      <w:bookmarkEnd w:id="7"/>
      <w:bookmarkEnd w:id="8"/>
    </w:p>
    <w:p w:rsidR="00C11E9D" w:rsidRPr="00C11E9D" w:rsidRDefault="00C11E9D" w:rsidP="00C11E9D">
      <w:pPr>
        <w:spacing w:before="240" w:after="60"/>
        <w:rPr>
          <w:rFonts w:ascii="仿宋_GB2312" w:eastAsia="仿宋_GB2312"/>
          <w:sz w:val="30"/>
          <w:szCs w:val="30"/>
        </w:rPr>
      </w:pPr>
      <w:r w:rsidRPr="00C11E9D">
        <w:rPr>
          <w:rFonts w:ascii="仿宋_GB2312" w:eastAsia="仿宋_GB2312" w:hint="eastAsia"/>
          <w:sz w:val="30"/>
          <w:szCs w:val="30"/>
        </w:rPr>
        <w:t>1.2.1 规范配建公交站场审查管理与建设实施机制，梳理各相关部门职能，规范建设项目配建公交站场在规划编制、土地出让、建设移交</w:t>
      </w:r>
      <w:r w:rsidR="00BA5D29">
        <w:rPr>
          <w:rFonts w:ascii="仿宋_GB2312" w:eastAsia="仿宋_GB2312" w:hint="eastAsia"/>
          <w:sz w:val="30"/>
          <w:szCs w:val="30"/>
        </w:rPr>
        <w:t>、管理养护</w:t>
      </w:r>
      <w:r w:rsidRPr="00C11E9D">
        <w:rPr>
          <w:rFonts w:ascii="仿宋_GB2312" w:eastAsia="仿宋_GB2312" w:hint="eastAsia"/>
          <w:sz w:val="30"/>
          <w:szCs w:val="30"/>
        </w:rPr>
        <w:t>等环节的流程，保障配建公交站场的建设落实。</w:t>
      </w:r>
    </w:p>
    <w:p w:rsidR="00C11E9D" w:rsidRPr="00C11E9D" w:rsidRDefault="00C11E9D" w:rsidP="00C11E9D">
      <w:pPr>
        <w:spacing w:before="240" w:after="60"/>
        <w:rPr>
          <w:rFonts w:ascii="仿宋_GB2312" w:eastAsia="仿宋_GB2312"/>
          <w:sz w:val="30"/>
          <w:szCs w:val="30"/>
        </w:rPr>
      </w:pPr>
      <w:r w:rsidRPr="00C11E9D">
        <w:rPr>
          <w:rFonts w:ascii="仿宋_GB2312" w:eastAsia="仿宋_GB2312" w:hint="eastAsia"/>
          <w:sz w:val="30"/>
          <w:szCs w:val="30"/>
        </w:rPr>
        <w:t>1.2.2 明确建设项目配建公交站场的配建要求、配建阈值及相关控制指标，提高配建站场的设计和建设质量，提升公共交通运作效率和服务水平。</w:t>
      </w:r>
    </w:p>
    <w:p w:rsidR="00C11E9D" w:rsidRPr="00C11E9D" w:rsidRDefault="00C11E9D" w:rsidP="00F3460C">
      <w:pPr>
        <w:spacing w:before="240" w:after="60"/>
        <w:outlineLvl w:val="1"/>
        <w:rPr>
          <w:rFonts w:ascii="仿宋_GB2312" w:eastAsia="仿宋_GB2312"/>
          <w:b/>
          <w:bCs/>
          <w:sz w:val="32"/>
          <w:szCs w:val="32"/>
        </w:rPr>
      </w:pPr>
      <w:bookmarkStart w:id="9" w:name="_Toc26388311"/>
      <w:bookmarkStart w:id="10" w:name="_Toc28297346"/>
      <w:bookmarkStart w:id="11" w:name="_Toc28297468"/>
      <w:r w:rsidRPr="00C11E9D">
        <w:rPr>
          <w:rFonts w:ascii="仿宋_GB2312" w:eastAsia="仿宋_GB2312" w:hint="eastAsia"/>
          <w:b/>
          <w:bCs/>
          <w:sz w:val="32"/>
          <w:szCs w:val="32"/>
        </w:rPr>
        <w:t>1.3 编制依据</w:t>
      </w:r>
      <w:bookmarkEnd w:id="9"/>
      <w:bookmarkEnd w:id="10"/>
      <w:bookmarkEnd w:id="11"/>
    </w:p>
    <w:p w:rsidR="00C11E9D" w:rsidRPr="00C11E9D" w:rsidRDefault="00C11E9D" w:rsidP="00C11E9D">
      <w:pPr>
        <w:spacing w:before="240" w:after="60"/>
        <w:rPr>
          <w:rFonts w:ascii="仿宋_GB2312" w:eastAsia="仿宋_GB2312"/>
          <w:sz w:val="30"/>
          <w:szCs w:val="30"/>
        </w:rPr>
      </w:pPr>
      <w:r w:rsidRPr="00C11E9D">
        <w:rPr>
          <w:rFonts w:ascii="仿宋_GB2312" w:eastAsia="仿宋_GB2312" w:hint="eastAsia"/>
          <w:sz w:val="30"/>
          <w:szCs w:val="30"/>
        </w:rPr>
        <w:t>1.3.1 本</w:t>
      </w:r>
      <w:r w:rsidR="00957EA0">
        <w:rPr>
          <w:rFonts w:ascii="仿宋_GB2312" w:eastAsia="仿宋_GB2312" w:hint="eastAsia"/>
          <w:sz w:val="30"/>
          <w:szCs w:val="30"/>
        </w:rPr>
        <w:t>指引</w:t>
      </w:r>
      <w:r w:rsidRPr="00C11E9D">
        <w:rPr>
          <w:rFonts w:ascii="仿宋_GB2312" w:eastAsia="仿宋_GB2312" w:hint="eastAsia"/>
          <w:sz w:val="30"/>
          <w:szCs w:val="30"/>
        </w:rPr>
        <w:t>是基于国家相关规范标准，参考先进城市的规范，并结合东莞市公交站场的发展现状及规划而制定。本</w:t>
      </w:r>
      <w:r w:rsidR="00957EA0">
        <w:rPr>
          <w:rFonts w:ascii="仿宋_GB2312" w:eastAsia="仿宋_GB2312" w:hint="eastAsia"/>
          <w:sz w:val="30"/>
          <w:szCs w:val="30"/>
        </w:rPr>
        <w:t>指引</w:t>
      </w:r>
      <w:r w:rsidRPr="00C11E9D">
        <w:rPr>
          <w:rFonts w:ascii="仿宋_GB2312" w:eastAsia="仿宋_GB2312" w:hint="eastAsia"/>
          <w:sz w:val="30"/>
          <w:szCs w:val="30"/>
        </w:rPr>
        <w:t>是科学、合理地确定东莞市配建公交站场的选址、配建规模、设施布置等</w:t>
      </w:r>
      <w:r w:rsidRPr="00C11E9D">
        <w:rPr>
          <w:rFonts w:ascii="仿宋_GB2312" w:eastAsia="仿宋_GB2312" w:hint="eastAsia"/>
          <w:sz w:val="30"/>
          <w:szCs w:val="30"/>
        </w:rPr>
        <w:lastRenderedPageBreak/>
        <w:t>相关指标的地方性推荐标准。</w:t>
      </w:r>
    </w:p>
    <w:p w:rsidR="00C11E9D" w:rsidRPr="00C11E9D" w:rsidRDefault="00C11E9D" w:rsidP="00F3460C">
      <w:pPr>
        <w:spacing w:before="240" w:after="60"/>
        <w:outlineLvl w:val="1"/>
        <w:rPr>
          <w:rFonts w:ascii="仿宋_GB2312" w:eastAsia="仿宋_GB2312"/>
          <w:b/>
          <w:bCs/>
          <w:sz w:val="32"/>
          <w:szCs w:val="32"/>
        </w:rPr>
      </w:pPr>
      <w:bookmarkStart w:id="12" w:name="_Toc26388312"/>
      <w:bookmarkStart w:id="13" w:name="_Toc28297347"/>
      <w:bookmarkStart w:id="14" w:name="_Toc28297469"/>
      <w:r w:rsidRPr="00C11E9D">
        <w:rPr>
          <w:rFonts w:ascii="仿宋_GB2312" w:eastAsia="仿宋_GB2312" w:hint="eastAsia"/>
          <w:b/>
          <w:bCs/>
          <w:sz w:val="32"/>
          <w:szCs w:val="32"/>
        </w:rPr>
        <w:t>1.4 适用范围</w:t>
      </w:r>
      <w:bookmarkEnd w:id="12"/>
      <w:bookmarkEnd w:id="13"/>
      <w:bookmarkEnd w:id="14"/>
    </w:p>
    <w:p w:rsidR="00C11E9D" w:rsidRPr="00C11E9D" w:rsidRDefault="00C11E9D" w:rsidP="00C11E9D">
      <w:pPr>
        <w:spacing w:before="240" w:after="60"/>
        <w:rPr>
          <w:rFonts w:ascii="仿宋_GB2312" w:eastAsia="仿宋_GB2312"/>
          <w:sz w:val="30"/>
          <w:szCs w:val="30"/>
        </w:rPr>
      </w:pPr>
      <w:r w:rsidRPr="00C11E9D">
        <w:rPr>
          <w:rFonts w:ascii="仿宋_GB2312" w:eastAsia="仿宋_GB2312" w:hint="eastAsia"/>
          <w:sz w:val="30"/>
          <w:szCs w:val="30"/>
        </w:rPr>
        <w:t>1.4.1本</w:t>
      </w:r>
      <w:r w:rsidR="00620F8E">
        <w:rPr>
          <w:rFonts w:ascii="仿宋_GB2312" w:eastAsia="仿宋_GB2312" w:hint="eastAsia"/>
          <w:sz w:val="30"/>
          <w:szCs w:val="30"/>
        </w:rPr>
        <w:t>指引</w:t>
      </w:r>
      <w:r w:rsidRPr="00C11E9D">
        <w:rPr>
          <w:rFonts w:ascii="仿宋_GB2312" w:eastAsia="仿宋_GB2312" w:hint="eastAsia"/>
          <w:sz w:val="30"/>
          <w:szCs w:val="30"/>
        </w:rPr>
        <w:t>是编制配建公交站场相关规划的指导性文件，也是相应规划方案、初步设计、施工图审查、规划许可审批、站场竣工验收等</w:t>
      </w:r>
      <w:r w:rsidR="00584E9B">
        <w:rPr>
          <w:rFonts w:ascii="仿宋_GB2312" w:eastAsia="仿宋_GB2312" w:hint="eastAsia"/>
          <w:sz w:val="30"/>
          <w:szCs w:val="30"/>
        </w:rPr>
        <w:t>工作</w:t>
      </w:r>
      <w:r w:rsidRPr="00C11E9D">
        <w:rPr>
          <w:rFonts w:ascii="仿宋_GB2312" w:eastAsia="仿宋_GB2312" w:hint="eastAsia"/>
          <w:sz w:val="30"/>
          <w:szCs w:val="30"/>
        </w:rPr>
        <w:t>的参考依据。</w:t>
      </w:r>
    </w:p>
    <w:p w:rsidR="00C11E9D" w:rsidRDefault="00C11E9D" w:rsidP="00C11E9D">
      <w:pPr>
        <w:spacing w:before="240" w:after="60"/>
        <w:rPr>
          <w:rFonts w:ascii="仿宋_GB2312" w:eastAsia="仿宋_GB2312"/>
          <w:sz w:val="30"/>
          <w:szCs w:val="30"/>
        </w:rPr>
      </w:pPr>
      <w:r w:rsidRPr="00C11E9D">
        <w:rPr>
          <w:rFonts w:ascii="仿宋_GB2312" w:eastAsia="仿宋_GB2312" w:hint="eastAsia"/>
          <w:sz w:val="30"/>
          <w:szCs w:val="30"/>
        </w:rPr>
        <w:t>1.4.2本</w:t>
      </w:r>
      <w:r w:rsidR="00620F8E">
        <w:rPr>
          <w:rFonts w:ascii="仿宋_GB2312" w:eastAsia="仿宋_GB2312" w:hint="eastAsia"/>
          <w:sz w:val="30"/>
          <w:szCs w:val="30"/>
        </w:rPr>
        <w:t>指引</w:t>
      </w:r>
      <w:r w:rsidRPr="00C11E9D">
        <w:rPr>
          <w:rFonts w:ascii="仿宋_GB2312" w:eastAsia="仿宋_GB2312" w:hint="eastAsia"/>
          <w:sz w:val="30"/>
          <w:szCs w:val="30"/>
        </w:rPr>
        <w:t>适用于东莞市辖区范围内的新建、改建的</w:t>
      </w:r>
      <w:r w:rsidR="009D43CD">
        <w:rPr>
          <w:rFonts w:ascii="仿宋_GB2312" w:eastAsia="仿宋_GB2312" w:hint="eastAsia"/>
          <w:sz w:val="32"/>
          <w:szCs w:val="32"/>
        </w:rPr>
        <w:t>居住、商业服务、商业办公、行政办公、文</w:t>
      </w:r>
      <w:r w:rsidR="00963845">
        <w:rPr>
          <w:rFonts w:ascii="仿宋_GB2312" w:eastAsia="仿宋_GB2312" w:hint="eastAsia"/>
          <w:sz w:val="32"/>
          <w:szCs w:val="32"/>
        </w:rPr>
        <w:t>化</w:t>
      </w:r>
      <w:r w:rsidR="009D43CD">
        <w:rPr>
          <w:rFonts w:ascii="仿宋_GB2312" w:eastAsia="仿宋_GB2312" w:hint="eastAsia"/>
          <w:sz w:val="32"/>
          <w:szCs w:val="32"/>
        </w:rPr>
        <w:t>娱乐、教育科研、医疗卫生</w:t>
      </w:r>
      <w:r w:rsidR="00BA5D29">
        <w:rPr>
          <w:rFonts w:ascii="仿宋_GB2312" w:eastAsia="仿宋_GB2312" w:hint="eastAsia"/>
          <w:sz w:val="32"/>
          <w:szCs w:val="32"/>
        </w:rPr>
        <w:t>、新型产业</w:t>
      </w:r>
      <w:r w:rsidR="009D43CD" w:rsidRPr="00F014C6">
        <w:rPr>
          <w:rFonts w:ascii="仿宋_GB2312" w:eastAsia="仿宋_GB2312" w:hint="eastAsia"/>
          <w:sz w:val="32"/>
          <w:szCs w:val="32"/>
        </w:rPr>
        <w:t>等</w:t>
      </w:r>
      <w:r w:rsidR="00CE7866">
        <w:rPr>
          <w:rFonts w:ascii="仿宋_GB2312" w:eastAsia="仿宋_GB2312" w:hint="eastAsia"/>
          <w:sz w:val="30"/>
          <w:szCs w:val="30"/>
        </w:rPr>
        <w:t>项目</w:t>
      </w:r>
      <w:r w:rsidR="000D09C0">
        <w:rPr>
          <w:rFonts w:ascii="仿宋_GB2312" w:eastAsia="仿宋_GB2312" w:hint="eastAsia"/>
          <w:sz w:val="30"/>
          <w:szCs w:val="30"/>
        </w:rPr>
        <w:t>的</w:t>
      </w:r>
      <w:r w:rsidRPr="00C11E9D">
        <w:rPr>
          <w:rFonts w:ascii="仿宋_GB2312" w:eastAsia="仿宋_GB2312" w:hint="eastAsia"/>
          <w:sz w:val="30"/>
          <w:szCs w:val="30"/>
        </w:rPr>
        <w:t>配建公交站场，不适用于采用独立用地建设的公交站场和客运枢纽配套接驳公交站场。</w:t>
      </w:r>
    </w:p>
    <w:p w:rsidR="00C11E9D" w:rsidRPr="00C11E9D" w:rsidRDefault="00C11E9D" w:rsidP="00F3460C">
      <w:pPr>
        <w:spacing w:before="240" w:after="60"/>
        <w:outlineLvl w:val="1"/>
        <w:rPr>
          <w:rFonts w:ascii="仿宋_GB2312" w:eastAsia="仿宋_GB2312"/>
          <w:b/>
          <w:bCs/>
          <w:sz w:val="32"/>
          <w:szCs w:val="32"/>
        </w:rPr>
      </w:pPr>
      <w:bookmarkStart w:id="15" w:name="_Toc26388313"/>
      <w:bookmarkStart w:id="16" w:name="_Toc28297348"/>
      <w:bookmarkStart w:id="17" w:name="_Toc28297470"/>
      <w:r w:rsidRPr="00C11E9D">
        <w:rPr>
          <w:rFonts w:ascii="仿宋_GB2312" w:eastAsia="仿宋_GB2312" w:hint="eastAsia"/>
          <w:b/>
          <w:bCs/>
          <w:sz w:val="32"/>
          <w:szCs w:val="32"/>
        </w:rPr>
        <w:t>1.5 编制原则</w:t>
      </w:r>
      <w:bookmarkEnd w:id="15"/>
      <w:bookmarkEnd w:id="16"/>
      <w:bookmarkEnd w:id="17"/>
    </w:p>
    <w:p w:rsidR="00C11E9D" w:rsidRPr="00C11E9D" w:rsidRDefault="00C11E9D" w:rsidP="00C11E9D">
      <w:pPr>
        <w:spacing w:before="240" w:after="60"/>
        <w:rPr>
          <w:rFonts w:ascii="仿宋_GB2312" w:eastAsia="仿宋_GB2312"/>
          <w:sz w:val="30"/>
          <w:szCs w:val="30"/>
        </w:rPr>
      </w:pPr>
      <w:r w:rsidRPr="00C11E9D">
        <w:rPr>
          <w:rFonts w:ascii="仿宋_GB2312" w:eastAsia="仿宋_GB2312" w:hint="eastAsia"/>
          <w:sz w:val="30"/>
          <w:szCs w:val="30"/>
        </w:rPr>
        <w:t>1.5.1 以人为本原则：尽量营造规范合理、安全舒适、方便快捷的交通环境，实现人车分流，保障乘客安全。</w:t>
      </w:r>
    </w:p>
    <w:p w:rsidR="00C11E9D" w:rsidRPr="00C11E9D" w:rsidRDefault="00C11E9D" w:rsidP="00C11E9D">
      <w:pPr>
        <w:spacing w:before="240" w:after="60"/>
        <w:rPr>
          <w:rFonts w:ascii="仿宋_GB2312" w:eastAsia="仿宋_GB2312"/>
          <w:sz w:val="30"/>
          <w:szCs w:val="30"/>
        </w:rPr>
      </w:pPr>
      <w:r w:rsidRPr="00C11E9D">
        <w:rPr>
          <w:rFonts w:ascii="仿宋_GB2312" w:eastAsia="仿宋_GB2312" w:hint="eastAsia"/>
          <w:sz w:val="30"/>
          <w:szCs w:val="30"/>
        </w:rPr>
        <w:t>1.5.2 需求适应原则：应考虑常规公交运行特点和乘客出行需求，保障站场能够满足当前需求及未来发展的需求。</w:t>
      </w:r>
    </w:p>
    <w:p w:rsidR="00C11E9D" w:rsidRPr="00C11E9D" w:rsidRDefault="00C11E9D" w:rsidP="00C11E9D">
      <w:pPr>
        <w:spacing w:before="240" w:after="60"/>
        <w:rPr>
          <w:rFonts w:ascii="仿宋_GB2312" w:eastAsia="仿宋_GB2312"/>
          <w:sz w:val="30"/>
          <w:szCs w:val="30"/>
        </w:rPr>
      </w:pPr>
      <w:r w:rsidRPr="00C11E9D">
        <w:rPr>
          <w:rFonts w:ascii="仿宋_GB2312" w:eastAsia="仿宋_GB2312" w:hint="eastAsia"/>
          <w:sz w:val="30"/>
          <w:szCs w:val="30"/>
        </w:rPr>
        <w:t>1.5.3 土地节约原则：应集约化使用土地，提高土地利用率。</w:t>
      </w:r>
    </w:p>
    <w:p w:rsidR="00C11E9D" w:rsidRDefault="00C11E9D" w:rsidP="00C11E9D">
      <w:pPr>
        <w:spacing w:before="240" w:after="60"/>
        <w:rPr>
          <w:rFonts w:ascii="仿宋_GB2312" w:eastAsia="仿宋_GB2312"/>
          <w:sz w:val="30"/>
          <w:szCs w:val="30"/>
        </w:rPr>
      </w:pPr>
      <w:r w:rsidRPr="00C11E9D">
        <w:rPr>
          <w:rFonts w:ascii="仿宋_GB2312" w:eastAsia="仿宋_GB2312" w:hint="eastAsia"/>
          <w:sz w:val="30"/>
          <w:szCs w:val="30"/>
        </w:rPr>
        <w:t>1.5.4 绿色环保原则：应选用环保材料并符合循环经济的要求，应引入减少能耗的措施，符合节能减排的规定。</w:t>
      </w:r>
    </w:p>
    <w:p w:rsidR="00A351D1" w:rsidRPr="00C11E9D" w:rsidRDefault="00A351D1" w:rsidP="00C11E9D">
      <w:pPr>
        <w:spacing w:before="240" w:after="60"/>
        <w:rPr>
          <w:rFonts w:ascii="仿宋_GB2312" w:eastAsia="仿宋_GB2312"/>
          <w:sz w:val="30"/>
          <w:szCs w:val="30"/>
        </w:rPr>
      </w:pPr>
    </w:p>
    <w:p w:rsidR="00C11E9D" w:rsidRPr="00C11E9D" w:rsidRDefault="00C11E9D" w:rsidP="00F3460C">
      <w:pPr>
        <w:spacing w:before="240" w:after="60"/>
        <w:outlineLvl w:val="1"/>
        <w:rPr>
          <w:rFonts w:ascii="仿宋_GB2312" w:eastAsia="仿宋_GB2312"/>
          <w:b/>
          <w:bCs/>
          <w:sz w:val="32"/>
          <w:szCs w:val="32"/>
        </w:rPr>
      </w:pPr>
      <w:bookmarkStart w:id="18" w:name="_Toc26388314"/>
      <w:bookmarkStart w:id="19" w:name="_Toc28297349"/>
      <w:bookmarkStart w:id="20" w:name="_Toc28297471"/>
      <w:r w:rsidRPr="00C11E9D">
        <w:rPr>
          <w:rFonts w:ascii="仿宋_GB2312" w:eastAsia="仿宋_GB2312" w:hint="eastAsia"/>
          <w:b/>
          <w:bCs/>
          <w:sz w:val="32"/>
          <w:szCs w:val="32"/>
        </w:rPr>
        <w:lastRenderedPageBreak/>
        <w:t>1.6 其他</w:t>
      </w:r>
      <w:bookmarkEnd w:id="18"/>
      <w:bookmarkEnd w:id="19"/>
      <w:bookmarkEnd w:id="20"/>
    </w:p>
    <w:p w:rsidR="00C11E9D" w:rsidRPr="00C11E9D" w:rsidRDefault="00C11E9D" w:rsidP="00C11E9D">
      <w:pPr>
        <w:spacing w:before="240" w:after="60"/>
        <w:rPr>
          <w:rFonts w:ascii="仿宋_GB2312" w:eastAsia="仿宋_GB2312"/>
          <w:sz w:val="30"/>
          <w:szCs w:val="30"/>
        </w:rPr>
      </w:pPr>
      <w:r w:rsidRPr="00C11E9D">
        <w:rPr>
          <w:rFonts w:ascii="仿宋_GB2312" w:eastAsia="仿宋_GB2312" w:hint="eastAsia"/>
          <w:sz w:val="30"/>
          <w:szCs w:val="30"/>
        </w:rPr>
        <w:t>1.6.1 配建公交站场的建设应符合</w:t>
      </w:r>
      <w:r w:rsidR="009565FF" w:rsidRPr="00D927D9">
        <w:rPr>
          <w:rFonts w:ascii="仿宋_GB2312" w:eastAsia="仿宋_GB2312" w:hAnsi="黑体" w:hint="eastAsia"/>
          <w:sz w:val="30"/>
          <w:szCs w:val="30"/>
        </w:rPr>
        <w:t xml:space="preserve">《城市道路公共交通站、场、厂工程设计规范》 </w:t>
      </w:r>
      <w:r w:rsidR="009565FF">
        <w:rPr>
          <w:rFonts w:ascii="仿宋_GB2312" w:eastAsia="仿宋_GB2312" w:hAnsi="黑体" w:hint="eastAsia"/>
          <w:sz w:val="30"/>
          <w:szCs w:val="30"/>
        </w:rPr>
        <w:t>等</w:t>
      </w:r>
      <w:r w:rsidRPr="00C11E9D">
        <w:rPr>
          <w:rFonts w:ascii="仿宋_GB2312" w:eastAsia="仿宋_GB2312" w:hint="eastAsia"/>
          <w:sz w:val="30"/>
          <w:szCs w:val="30"/>
        </w:rPr>
        <w:t>国家</w:t>
      </w:r>
      <w:r w:rsidR="009565FF">
        <w:rPr>
          <w:rFonts w:ascii="仿宋_GB2312" w:eastAsia="仿宋_GB2312" w:hint="eastAsia"/>
          <w:sz w:val="30"/>
          <w:szCs w:val="30"/>
        </w:rPr>
        <w:t>及</w:t>
      </w:r>
      <w:r w:rsidRPr="00C11E9D">
        <w:rPr>
          <w:rFonts w:ascii="仿宋_GB2312" w:eastAsia="仿宋_GB2312" w:hint="eastAsia"/>
          <w:sz w:val="30"/>
          <w:szCs w:val="30"/>
        </w:rPr>
        <w:t>行业现行的相关标准、规定。</w:t>
      </w:r>
    </w:p>
    <w:p w:rsidR="00C11E9D" w:rsidRPr="00C11E9D" w:rsidRDefault="00C11E9D" w:rsidP="00C11E9D">
      <w:pPr>
        <w:spacing w:before="240" w:after="60"/>
        <w:rPr>
          <w:rFonts w:ascii="仿宋_GB2312" w:eastAsia="仿宋_GB2312"/>
          <w:sz w:val="30"/>
          <w:szCs w:val="30"/>
        </w:rPr>
      </w:pPr>
      <w:r w:rsidRPr="00C11E9D">
        <w:rPr>
          <w:rFonts w:ascii="仿宋_GB2312" w:eastAsia="仿宋_GB2312" w:hint="eastAsia"/>
          <w:sz w:val="30"/>
          <w:szCs w:val="30"/>
        </w:rPr>
        <w:t>1.6.2 本</w:t>
      </w:r>
      <w:r w:rsidR="00620F8E">
        <w:rPr>
          <w:rFonts w:ascii="仿宋_GB2312" w:eastAsia="仿宋_GB2312" w:hint="eastAsia"/>
          <w:sz w:val="30"/>
          <w:szCs w:val="30"/>
        </w:rPr>
        <w:t>指引</w:t>
      </w:r>
      <w:r w:rsidRPr="00C11E9D">
        <w:rPr>
          <w:rFonts w:ascii="仿宋_GB2312" w:eastAsia="仿宋_GB2312" w:hint="eastAsia"/>
          <w:sz w:val="30"/>
          <w:szCs w:val="30"/>
        </w:rPr>
        <w:t>未规定的相关内容应按现行的相关规范执行，本</w:t>
      </w:r>
      <w:r w:rsidR="00620F8E">
        <w:rPr>
          <w:rFonts w:ascii="仿宋_GB2312" w:eastAsia="仿宋_GB2312" w:hint="eastAsia"/>
          <w:sz w:val="30"/>
          <w:szCs w:val="30"/>
        </w:rPr>
        <w:t>指引</w:t>
      </w:r>
      <w:r w:rsidRPr="00C11E9D">
        <w:rPr>
          <w:rFonts w:ascii="仿宋_GB2312" w:eastAsia="仿宋_GB2312" w:hint="eastAsia"/>
          <w:sz w:val="30"/>
          <w:szCs w:val="30"/>
        </w:rPr>
        <w:t>所引用的规范若有修订，应采用修订后的规范。</w:t>
      </w:r>
    </w:p>
    <w:p w:rsidR="00C11E9D" w:rsidRDefault="00C11E9D">
      <w:pPr>
        <w:widowControl/>
        <w:spacing w:line="240" w:lineRule="auto"/>
        <w:jc w:val="left"/>
        <w:rPr>
          <w:rFonts w:ascii="黑体" w:eastAsia="黑体" w:hAnsi="黑体"/>
          <w:sz w:val="28"/>
          <w:szCs w:val="28"/>
        </w:rPr>
      </w:pPr>
      <w:r>
        <w:rPr>
          <w:rFonts w:ascii="黑体" w:eastAsia="黑体" w:hAnsi="黑体"/>
          <w:sz w:val="28"/>
          <w:szCs w:val="28"/>
        </w:rPr>
        <w:br w:type="page"/>
      </w:r>
    </w:p>
    <w:p w:rsidR="000471CC" w:rsidRPr="00AC48F7" w:rsidRDefault="000471CC" w:rsidP="00F3460C">
      <w:pPr>
        <w:spacing w:before="240" w:after="60"/>
        <w:jc w:val="center"/>
        <w:outlineLvl w:val="0"/>
        <w:rPr>
          <w:rFonts w:ascii="黑体" w:eastAsia="黑体" w:hAnsi="黑体"/>
          <w:b/>
          <w:bCs/>
          <w:sz w:val="32"/>
          <w:szCs w:val="32"/>
        </w:rPr>
      </w:pPr>
      <w:bookmarkStart w:id="21" w:name="_Toc26388315"/>
      <w:bookmarkStart w:id="22" w:name="_Toc28297350"/>
      <w:bookmarkStart w:id="23" w:name="_Toc28297472"/>
      <w:r w:rsidRPr="00AC48F7">
        <w:rPr>
          <w:rFonts w:ascii="黑体" w:eastAsia="黑体" w:hAnsi="黑体" w:hint="eastAsia"/>
          <w:b/>
          <w:bCs/>
          <w:sz w:val="32"/>
          <w:szCs w:val="32"/>
        </w:rPr>
        <w:lastRenderedPageBreak/>
        <w:t>2 站场功能定位</w:t>
      </w:r>
      <w:bookmarkEnd w:id="21"/>
      <w:bookmarkEnd w:id="22"/>
      <w:bookmarkEnd w:id="23"/>
    </w:p>
    <w:p w:rsidR="000471CC" w:rsidRPr="000471CC" w:rsidRDefault="000471CC" w:rsidP="00F3460C">
      <w:pPr>
        <w:spacing w:before="240" w:after="60"/>
        <w:outlineLvl w:val="1"/>
        <w:rPr>
          <w:rFonts w:ascii="仿宋_GB2312" w:eastAsia="仿宋_GB2312"/>
          <w:b/>
          <w:bCs/>
          <w:sz w:val="32"/>
          <w:szCs w:val="32"/>
        </w:rPr>
      </w:pPr>
      <w:bookmarkStart w:id="24" w:name="_Toc26388316"/>
      <w:bookmarkStart w:id="25" w:name="_Toc28297351"/>
      <w:bookmarkStart w:id="26" w:name="_Toc28297473"/>
      <w:r w:rsidRPr="000471CC">
        <w:rPr>
          <w:rFonts w:ascii="仿宋_GB2312" w:eastAsia="仿宋_GB2312" w:hint="eastAsia"/>
          <w:b/>
          <w:bCs/>
          <w:sz w:val="32"/>
          <w:szCs w:val="32"/>
        </w:rPr>
        <w:t>2.1 公交站场体系</w:t>
      </w:r>
      <w:bookmarkEnd w:id="24"/>
      <w:bookmarkEnd w:id="25"/>
      <w:bookmarkEnd w:id="26"/>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2.1.1 东莞市应形成以公交枢纽站、首末站为支点，以综合车场为保障的公交站场体系，其中，公交枢纽站为公交客流转换节点，公交首末站为公交线路的始末站，综合车场为公交停车、维修和保养综合服务基地。</w:t>
      </w:r>
    </w:p>
    <w:p w:rsidR="000471CC" w:rsidRPr="000471CC" w:rsidRDefault="000471CC" w:rsidP="00F3460C">
      <w:pPr>
        <w:spacing w:before="240" w:after="60"/>
        <w:outlineLvl w:val="1"/>
        <w:rPr>
          <w:rFonts w:ascii="仿宋_GB2312" w:eastAsia="仿宋_GB2312"/>
          <w:b/>
          <w:bCs/>
          <w:sz w:val="32"/>
          <w:szCs w:val="32"/>
        </w:rPr>
      </w:pPr>
      <w:bookmarkStart w:id="27" w:name="_Toc26388317"/>
      <w:bookmarkStart w:id="28" w:name="_Toc28297352"/>
      <w:bookmarkStart w:id="29" w:name="_Toc28297474"/>
      <w:r w:rsidRPr="000471CC">
        <w:rPr>
          <w:rFonts w:ascii="仿宋_GB2312" w:eastAsia="仿宋_GB2312" w:hint="eastAsia"/>
          <w:b/>
          <w:bCs/>
          <w:sz w:val="32"/>
          <w:szCs w:val="32"/>
        </w:rPr>
        <w:t>2.2 公交站场建设模式</w:t>
      </w:r>
      <w:bookmarkEnd w:id="27"/>
      <w:bookmarkEnd w:id="28"/>
      <w:bookmarkEnd w:id="29"/>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2.2.1 形成以配建公交站场为主，独立用地站场为辅的建设模式。</w:t>
      </w:r>
      <w:r w:rsidR="00934EBF" w:rsidRPr="00BA37DF">
        <w:rPr>
          <w:rFonts w:ascii="仿宋_GB2312" w:eastAsia="仿宋_GB2312" w:hint="eastAsia"/>
          <w:sz w:val="30"/>
          <w:szCs w:val="30"/>
        </w:rPr>
        <w:t>优先采用配建公交站场建设模式，提高土地利用率，同时，在有独立用地条件的区域，鼓励采用混合用途、多层立体化的综合开发建设模式。</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2.2.2 配建公交站场，是根据局部区域公交客流需求，</w:t>
      </w:r>
      <w:r w:rsidR="00963845">
        <w:rPr>
          <w:rFonts w:ascii="仿宋_GB2312" w:eastAsia="仿宋_GB2312" w:hint="eastAsia"/>
          <w:sz w:val="30"/>
          <w:szCs w:val="30"/>
        </w:rPr>
        <w:t>结合</w:t>
      </w:r>
      <w:r w:rsidRPr="000471CC">
        <w:rPr>
          <w:rFonts w:ascii="仿宋_GB2312" w:eastAsia="仿宋_GB2312" w:hint="eastAsia"/>
          <w:sz w:val="30"/>
          <w:szCs w:val="30"/>
        </w:rPr>
        <w:t>大型</w:t>
      </w:r>
      <w:r w:rsidR="00076C5E">
        <w:rPr>
          <w:rFonts w:ascii="仿宋_GB2312" w:eastAsia="仿宋_GB2312" w:hint="eastAsia"/>
          <w:sz w:val="30"/>
          <w:szCs w:val="30"/>
        </w:rPr>
        <w:t>建设</w:t>
      </w:r>
      <w:r w:rsidRPr="000471CC">
        <w:rPr>
          <w:rFonts w:ascii="仿宋_GB2312" w:eastAsia="仿宋_GB2312" w:hint="eastAsia"/>
          <w:sz w:val="30"/>
          <w:szCs w:val="30"/>
        </w:rPr>
        <w:t>项目配套建设的公交站场，具备公交线路掉头、发车、上下客、乘客等候</w:t>
      </w:r>
      <w:r w:rsidR="00934EBF" w:rsidRPr="003245AD">
        <w:rPr>
          <w:rFonts w:ascii="仿宋_GB2312" w:eastAsia="仿宋_GB2312" w:hint="eastAsia"/>
          <w:sz w:val="30"/>
          <w:szCs w:val="30"/>
        </w:rPr>
        <w:t>、充电</w:t>
      </w:r>
      <w:r w:rsidRPr="000471CC">
        <w:rPr>
          <w:rFonts w:ascii="仿宋_GB2312" w:eastAsia="仿宋_GB2312" w:hint="eastAsia"/>
          <w:sz w:val="30"/>
          <w:szCs w:val="30"/>
        </w:rPr>
        <w:t>以及部分夜间停放等功能。</w:t>
      </w:r>
    </w:p>
    <w:p w:rsidR="003245AD" w:rsidRDefault="000471CC" w:rsidP="003245AD">
      <w:pPr>
        <w:widowControl/>
        <w:spacing w:before="240" w:after="60"/>
        <w:ind w:firstLineChars="200" w:firstLine="600"/>
        <w:jc w:val="left"/>
        <w:rPr>
          <w:rFonts w:ascii="仿宋_GB2312" w:eastAsia="仿宋_GB2312" w:hAnsi="黑体"/>
          <w:sz w:val="30"/>
          <w:szCs w:val="30"/>
        </w:rPr>
      </w:pPr>
      <w:r w:rsidRPr="000471CC">
        <w:rPr>
          <w:rFonts w:ascii="仿宋_GB2312" w:eastAsia="仿宋_GB2312" w:hint="eastAsia"/>
          <w:sz w:val="30"/>
          <w:szCs w:val="30"/>
        </w:rPr>
        <w:t>配建公交站场分为两种类型：配建首末站和配建枢纽站。其中，</w:t>
      </w:r>
      <w:r w:rsidR="003245AD">
        <w:rPr>
          <w:rFonts w:ascii="仿宋_GB2312" w:eastAsia="仿宋_GB2312" w:hAnsi="黑体" w:hint="eastAsia"/>
          <w:sz w:val="30"/>
          <w:szCs w:val="30"/>
        </w:rPr>
        <w:t>首末站指常规公交线路的起终点站，承担客流集散服务，司乘人员的后勤服务，公交车辆运营调度管理服务；枢纽站承担</w:t>
      </w:r>
      <w:r w:rsidR="003245AD" w:rsidRPr="00783508">
        <w:rPr>
          <w:rFonts w:ascii="仿宋_GB2312" w:eastAsia="仿宋_GB2312" w:hAnsi="黑体" w:hint="eastAsia"/>
          <w:sz w:val="30"/>
          <w:szCs w:val="30"/>
        </w:rPr>
        <w:t>多条</w:t>
      </w:r>
      <w:r w:rsidR="003245AD">
        <w:rPr>
          <w:rFonts w:ascii="仿宋_GB2312" w:eastAsia="仿宋_GB2312" w:hAnsi="黑体" w:hint="eastAsia"/>
          <w:sz w:val="30"/>
          <w:szCs w:val="30"/>
        </w:rPr>
        <w:t>公交</w:t>
      </w:r>
      <w:r w:rsidR="003245AD" w:rsidRPr="00783508">
        <w:rPr>
          <w:rFonts w:ascii="仿宋_GB2312" w:eastAsia="仿宋_GB2312" w:hAnsi="黑体" w:hint="eastAsia"/>
          <w:sz w:val="30"/>
          <w:szCs w:val="30"/>
        </w:rPr>
        <w:t>线路</w:t>
      </w:r>
      <w:r w:rsidR="003245AD">
        <w:rPr>
          <w:rFonts w:ascii="仿宋_GB2312" w:eastAsia="仿宋_GB2312" w:hAnsi="黑体" w:hint="eastAsia"/>
          <w:sz w:val="30"/>
          <w:szCs w:val="30"/>
        </w:rPr>
        <w:t>始发以及换乘服务。</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2.2.3 综合车场，其功能应当包括洗车、加油、充电、</w:t>
      </w:r>
      <w:r w:rsidR="00326941">
        <w:rPr>
          <w:rFonts w:ascii="仿宋_GB2312" w:eastAsia="仿宋_GB2312" w:hint="eastAsia"/>
          <w:sz w:val="30"/>
          <w:szCs w:val="30"/>
        </w:rPr>
        <w:t>维</w:t>
      </w:r>
      <w:r w:rsidRPr="000471CC">
        <w:rPr>
          <w:rFonts w:ascii="仿宋_GB2312" w:eastAsia="仿宋_GB2312" w:hint="eastAsia"/>
          <w:sz w:val="30"/>
          <w:szCs w:val="30"/>
        </w:rPr>
        <w:t>修、夜</w:t>
      </w:r>
      <w:r w:rsidRPr="000471CC">
        <w:rPr>
          <w:rFonts w:ascii="仿宋_GB2312" w:eastAsia="仿宋_GB2312" w:hint="eastAsia"/>
          <w:sz w:val="30"/>
          <w:szCs w:val="30"/>
        </w:rPr>
        <w:lastRenderedPageBreak/>
        <w:t>间停放等，未来的综合车场应采用多层立体开发的建设模式，以集约利用土地。</w:t>
      </w:r>
    </w:p>
    <w:p w:rsidR="000471CC" w:rsidRDefault="000471CC">
      <w:pPr>
        <w:widowControl/>
        <w:spacing w:line="240" w:lineRule="auto"/>
        <w:jc w:val="left"/>
        <w:rPr>
          <w:rFonts w:ascii="黑体" w:eastAsia="黑体" w:hAnsi="黑体"/>
          <w:sz w:val="28"/>
          <w:szCs w:val="28"/>
        </w:rPr>
      </w:pPr>
      <w:r>
        <w:rPr>
          <w:rFonts w:ascii="黑体" w:eastAsia="黑体" w:hAnsi="黑体"/>
          <w:sz w:val="28"/>
          <w:szCs w:val="28"/>
        </w:rPr>
        <w:br w:type="page"/>
      </w:r>
    </w:p>
    <w:p w:rsidR="000471CC" w:rsidRPr="00AC48F7" w:rsidRDefault="000471CC" w:rsidP="00F3460C">
      <w:pPr>
        <w:spacing w:before="240" w:after="60"/>
        <w:jc w:val="center"/>
        <w:outlineLvl w:val="0"/>
        <w:rPr>
          <w:rFonts w:ascii="黑体" w:eastAsia="黑体" w:hAnsi="黑体"/>
          <w:b/>
          <w:bCs/>
          <w:sz w:val="32"/>
          <w:szCs w:val="32"/>
        </w:rPr>
      </w:pPr>
      <w:bookmarkStart w:id="30" w:name="_Toc26388318"/>
      <w:bookmarkStart w:id="31" w:name="_Toc28297353"/>
      <w:bookmarkStart w:id="32" w:name="_Toc28297475"/>
      <w:r w:rsidRPr="00AC48F7">
        <w:rPr>
          <w:rFonts w:ascii="黑体" w:eastAsia="黑体" w:hAnsi="黑体" w:hint="eastAsia"/>
          <w:b/>
          <w:bCs/>
          <w:sz w:val="32"/>
          <w:szCs w:val="32"/>
        </w:rPr>
        <w:lastRenderedPageBreak/>
        <w:t>3 实施机制</w:t>
      </w:r>
      <w:bookmarkEnd w:id="30"/>
      <w:bookmarkEnd w:id="31"/>
      <w:bookmarkEnd w:id="32"/>
    </w:p>
    <w:p w:rsidR="000471CC" w:rsidRPr="000471CC" w:rsidRDefault="000471CC" w:rsidP="00F3460C">
      <w:pPr>
        <w:spacing w:before="240" w:after="60"/>
        <w:outlineLvl w:val="1"/>
        <w:rPr>
          <w:rFonts w:ascii="仿宋_GB2312" w:eastAsia="仿宋_GB2312"/>
          <w:b/>
          <w:bCs/>
          <w:sz w:val="32"/>
          <w:szCs w:val="32"/>
        </w:rPr>
      </w:pPr>
      <w:bookmarkStart w:id="33" w:name="_Toc26388319"/>
      <w:bookmarkStart w:id="34" w:name="_Toc28297354"/>
      <w:bookmarkStart w:id="35" w:name="_Toc28297476"/>
      <w:r w:rsidRPr="000471CC">
        <w:rPr>
          <w:rFonts w:ascii="仿宋_GB2312" w:eastAsia="仿宋_GB2312" w:hint="eastAsia"/>
          <w:b/>
          <w:bCs/>
          <w:sz w:val="32"/>
          <w:szCs w:val="32"/>
        </w:rPr>
        <w:t>3.</w:t>
      </w:r>
      <w:r w:rsidR="001E6BB6">
        <w:rPr>
          <w:rFonts w:ascii="仿宋_GB2312" w:eastAsia="仿宋_GB2312" w:hint="eastAsia"/>
          <w:b/>
          <w:bCs/>
          <w:sz w:val="32"/>
          <w:szCs w:val="32"/>
        </w:rPr>
        <w:t>1</w:t>
      </w:r>
      <w:r w:rsidRPr="000471CC">
        <w:rPr>
          <w:rFonts w:ascii="仿宋_GB2312" w:eastAsia="仿宋_GB2312" w:hint="eastAsia"/>
          <w:b/>
          <w:bCs/>
          <w:sz w:val="32"/>
          <w:szCs w:val="32"/>
        </w:rPr>
        <w:t xml:space="preserve"> 规划</w:t>
      </w:r>
      <w:r w:rsidR="009778E8">
        <w:rPr>
          <w:rFonts w:ascii="仿宋_GB2312" w:eastAsia="仿宋_GB2312" w:hint="eastAsia"/>
          <w:b/>
          <w:bCs/>
          <w:sz w:val="32"/>
          <w:szCs w:val="32"/>
        </w:rPr>
        <w:t>编制</w:t>
      </w:r>
      <w:bookmarkEnd w:id="33"/>
      <w:bookmarkEnd w:id="34"/>
      <w:bookmarkEnd w:id="35"/>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1</w:t>
      </w:r>
      <w:r w:rsidRPr="000471CC">
        <w:rPr>
          <w:rFonts w:ascii="仿宋_GB2312" w:eastAsia="仿宋_GB2312" w:hint="eastAsia"/>
          <w:sz w:val="30"/>
          <w:szCs w:val="30"/>
        </w:rPr>
        <w:t>.1 规划编制阶段主要包括公交站场专项规划、控制性详细规划</w:t>
      </w:r>
      <w:r w:rsidR="00584E9B">
        <w:rPr>
          <w:rFonts w:ascii="仿宋_GB2312" w:eastAsia="仿宋_GB2312" w:hint="eastAsia"/>
          <w:sz w:val="30"/>
          <w:szCs w:val="30"/>
        </w:rPr>
        <w:t>。</w:t>
      </w:r>
      <w:r w:rsidRPr="000471CC">
        <w:rPr>
          <w:rFonts w:ascii="仿宋_GB2312" w:eastAsia="仿宋_GB2312" w:hint="eastAsia"/>
          <w:sz w:val="30"/>
          <w:szCs w:val="30"/>
        </w:rPr>
        <w:t>其中，公交站场专项规划主要是在国土空间规划、城市综合交通体系规划等上层规划的指导下，从公交运行需求出发制定的专项规划</w:t>
      </w:r>
      <w:r w:rsidR="000E7EC2">
        <w:rPr>
          <w:rFonts w:ascii="仿宋_GB2312" w:eastAsia="仿宋_GB2312" w:hint="eastAsia"/>
          <w:sz w:val="30"/>
          <w:szCs w:val="30"/>
        </w:rPr>
        <w:t>，</w:t>
      </w:r>
      <w:r w:rsidR="000E7EC2" w:rsidRPr="00BA37DF">
        <w:rPr>
          <w:rFonts w:ascii="仿宋_GB2312" w:eastAsia="仿宋_GB2312" w:hint="eastAsia"/>
          <w:sz w:val="30"/>
          <w:szCs w:val="30"/>
        </w:rPr>
        <w:t>涉及轨道交通站场TOD地区的，增加轨道交通站场TOD综合开发规划作为编制公交站场专项规划依据之一</w:t>
      </w:r>
      <w:r w:rsidRPr="00BA37DF">
        <w:rPr>
          <w:rFonts w:ascii="仿宋_GB2312" w:eastAsia="仿宋_GB2312" w:hint="eastAsia"/>
          <w:sz w:val="30"/>
          <w:szCs w:val="30"/>
        </w:rPr>
        <w:t>。</w:t>
      </w:r>
      <w:r w:rsidRPr="000471CC">
        <w:rPr>
          <w:rFonts w:ascii="仿宋_GB2312" w:eastAsia="仿宋_GB2312" w:hint="eastAsia"/>
          <w:sz w:val="30"/>
          <w:szCs w:val="30"/>
        </w:rPr>
        <w:t>控规阶段工作主要是依据公交站场专项规划中所提相应地块及</w:t>
      </w:r>
      <w:r w:rsidR="0015293E">
        <w:rPr>
          <w:rFonts w:ascii="仿宋_GB2312" w:eastAsia="仿宋_GB2312" w:hint="eastAsia"/>
          <w:sz w:val="30"/>
          <w:szCs w:val="30"/>
        </w:rPr>
        <w:t>配建</w:t>
      </w:r>
      <w:r w:rsidRPr="000471CC">
        <w:rPr>
          <w:rFonts w:ascii="仿宋_GB2312" w:eastAsia="仿宋_GB2312" w:hint="eastAsia"/>
          <w:sz w:val="30"/>
          <w:szCs w:val="30"/>
        </w:rPr>
        <w:t>要求进行规划调整。</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1</w:t>
      </w:r>
      <w:r w:rsidRPr="000471CC">
        <w:rPr>
          <w:rFonts w:ascii="仿宋_GB2312" w:eastAsia="仿宋_GB2312" w:hint="eastAsia"/>
          <w:sz w:val="30"/>
          <w:szCs w:val="30"/>
        </w:rPr>
        <w:t>.2公交站场专项规划</w:t>
      </w:r>
      <w:r w:rsidR="00A6605E">
        <w:rPr>
          <w:rFonts w:ascii="仿宋_GB2312" w:eastAsia="仿宋_GB2312" w:hint="eastAsia"/>
          <w:sz w:val="30"/>
          <w:szCs w:val="30"/>
        </w:rPr>
        <w:t>环节</w:t>
      </w:r>
      <w:r w:rsidRPr="000471CC">
        <w:rPr>
          <w:rFonts w:ascii="仿宋_GB2312" w:eastAsia="仿宋_GB2312" w:hint="eastAsia"/>
          <w:sz w:val="30"/>
          <w:szCs w:val="30"/>
        </w:rPr>
        <w:t>：</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1</w:t>
      </w:r>
      <w:r w:rsidRPr="000471CC">
        <w:rPr>
          <w:rFonts w:ascii="仿宋_GB2312" w:eastAsia="仿宋_GB2312" w:hint="eastAsia"/>
          <w:sz w:val="30"/>
          <w:szCs w:val="30"/>
        </w:rPr>
        <w:t>.2.1</w:t>
      </w:r>
      <w:r w:rsidRPr="00AB7487">
        <w:rPr>
          <w:rFonts w:ascii="仿宋_GB2312" w:eastAsia="仿宋_GB2312" w:hint="eastAsia"/>
          <w:sz w:val="30"/>
          <w:szCs w:val="30"/>
        </w:rPr>
        <w:t>公交站场专项规划</w:t>
      </w:r>
      <w:r w:rsidR="00AB7487" w:rsidRPr="00AB7487">
        <w:rPr>
          <w:rFonts w:ascii="仿宋_GB2312" w:eastAsia="仿宋_GB2312" w:hint="eastAsia"/>
          <w:sz w:val="30"/>
          <w:szCs w:val="30"/>
        </w:rPr>
        <w:t>应通过对区域人口规模、出行强度、公交出行分担率等的定量分析，</w:t>
      </w:r>
      <w:r w:rsidRPr="00AB7487">
        <w:rPr>
          <w:rFonts w:ascii="仿宋_GB2312" w:eastAsia="仿宋_GB2312" w:hint="eastAsia"/>
          <w:sz w:val="30"/>
          <w:szCs w:val="30"/>
        </w:rPr>
        <w:t>对项目配建公交站场的需求规模、</w:t>
      </w:r>
      <w:r w:rsidR="00AB7487" w:rsidRPr="00AB7487">
        <w:rPr>
          <w:rFonts w:ascii="仿宋_GB2312" w:eastAsia="仿宋_GB2312" w:hint="eastAsia"/>
          <w:sz w:val="30"/>
          <w:szCs w:val="30"/>
        </w:rPr>
        <w:t>选址布局、</w:t>
      </w:r>
      <w:r w:rsidRPr="00AB7487">
        <w:rPr>
          <w:rFonts w:ascii="仿宋_GB2312" w:eastAsia="仿宋_GB2312" w:hint="eastAsia"/>
          <w:sz w:val="30"/>
          <w:szCs w:val="30"/>
        </w:rPr>
        <w:t>线路规划等提出明确要求。</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1</w:t>
      </w:r>
      <w:r w:rsidRPr="000471CC">
        <w:rPr>
          <w:rFonts w:ascii="仿宋_GB2312" w:eastAsia="仿宋_GB2312" w:hint="eastAsia"/>
          <w:sz w:val="30"/>
          <w:szCs w:val="30"/>
        </w:rPr>
        <w:t>.2.2 编制公交站场专项规划时，应对每个专项的用地进行充分排查，综合考虑地块现状使用情况，掌握协调土地权属等各方面因素，确保专项规划的可落地性。</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1</w:t>
      </w:r>
      <w:r w:rsidRPr="000471CC">
        <w:rPr>
          <w:rFonts w:ascii="仿宋_GB2312" w:eastAsia="仿宋_GB2312" w:hint="eastAsia"/>
          <w:sz w:val="30"/>
          <w:szCs w:val="30"/>
        </w:rPr>
        <w:t>.2.3公交站场专项规划报送前，各镇街（园区）应当将公交站场专项规划草案通过报刊、信息网络或其他媒介进行公示，公示时间不得少于三十日，并采取论证会、听证会或其他方式征求专家和公众的意见。</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lastRenderedPageBreak/>
        <w:t>3.</w:t>
      </w:r>
      <w:r w:rsidR="001E6BB6">
        <w:rPr>
          <w:rFonts w:ascii="仿宋_GB2312" w:eastAsia="仿宋_GB2312" w:hint="eastAsia"/>
          <w:sz w:val="30"/>
          <w:szCs w:val="30"/>
        </w:rPr>
        <w:t>1</w:t>
      </w:r>
      <w:r w:rsidRPr="000471CC">
        <w:rPr>
          <w:rFonts w:ascii="仿宋_GB2312" w:eastAsia="仿宋_GB2312" w:hint="eastAsia"/>
          <w:sz w:val="30"/>
          <w:szCs w:val="30"/>
        </w:rPr>
        <w:t>.2.4 各镇街（园区）编制完成公交站场专项规划后，应</w:t>
      </w:r>
      <w:r w:rsidR="0015293E">
        <w:rPr>
          <w:rFonts w:ascii="仿宋_GB2312" w:eastAsia="仿宋_GB2312" w:hint="eastAsia"/>
          <w:sz w:val="32"/>
          <w:szCs w:val="32"/>
        </w:rPr>
        <w:t>报市交通运输局</w:t>
      </w:r>
      <w:r w:rsidRPr="000471CC">
        <w:rPr>
          <w:rFonts w:ascii="仿宋_GB2312" w:eastAsia="仿宋_GB2312" w:hint="eastAsia"/>
          <w:sz w:val="30"/>
          <w:szCs w:val="30"/>
        </w:rPr>
        <w:t>。</w:t>
      </w:r>
    </w:p>
    <w:p w:rsid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1</w:t>
      </w:r>
      <w:r w:rsidRPr="000471CC">
        <w:rPr>
          <w:rFonts w:ascii="仿宋_GB2312" w:eastAsia="仿宋_GB2312" w:hint="eastAsia"/>
          <w:sz w:val="30"/>
          <w:szCs w:val="30"/>
        </w:rPr>
        <w:t>.2.5 各镇街（园区）应定期对专项规划中公交站场实施情况进行评估，及时对不适应发展需要的公交站场专项规划进行修改。</w:t>
      </w:r>
    </w:p>
    <w:p w:rsidR="00A6605E" w:rsidRPr="000471CC" w:rsidRDefault="00A6605E" w:rsidP="000471CC">
      <w:pPr>
        <w:spacing w:before="240" w:after="60"/>
        <w:rPr>
          <w:rFonts w:ascii="仿宋_GB2312" w:eastAsia="仿宋_GB2312"/>
          <w:sz w:val="30"/>
          <w:szCs w:val="30"/>
        </w:rPr>
      </w:pPr>
      <w:r>
        <w:rPr>
          <w:rFonts w:ascii="仿宋_GB2312" w:eastAsia="仿宋_GB2312" w:hint="eastAsia"/>
          <w:sz w:val="30"/>
          <w:szCs w:val="30"/>
        </w:rPr>
        <w:t>3.</w:t>
      </w:r>
      <w:r w:rsidR="001E6BB6">
        <w:rPr>
          <w:rFonts w:ascii="仿宋_GB2312" w:eastAsia="仿宋_GB2312" w:hint="eastAsia"/>
          <w:sz w:val="30"/>
          <w:szCs w:val="30"/>
        </w:rPr>
        <w:t>1</w:t>
      </w:r>
      <w:r>
        <w:rPr>
          <w:rFonts w:ascii="仿宋_GB2312" w:eastAsia="仿宋_GB2312" w:hint="eastAsia"/>
          <w:sz w:val="30"/>
          <w:szCs w:val="30"/>
        </w:rPr>
        <w:t>.3</w:t>
      </w:r>
      <w:r>
        <w:rPr>
          <w:rFonts w:ascii="仿宋_GB2312" w:eastAsia="仿宋_GB2312"/>
          <w:sz w:val="30"/>
          <w:szCs w:val="30"/>
        </w:rPr>
        <w:t xml:space="preserve"> </w:t>
      </w:r>
      <w:r>
        <w:rPr>
          <w:rFonts w:ascii="仿宋_GB2312" w:eastAsia="仿宋_GB2312" w:hint="eastAsia"/>
          <w:sz w:val="30"/>
          <w:szCs w:val="30"/>
        </w:rPr>
        <w:t>控制性详细规划环节：</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1</w:t>
      </w:r>
      <w:r w:rsidRPr="000471CC">
        <w:rPr>
          <w:rFonts w:ascii="仿宋_GB2312" w:eastAsia="仿宋_GB2312" w:hint="eastAsia"/>
          <w:sz w:val="30"/>
          <w:szCs w:val="30"/>
        </w:rPr>
        <w:t>.3</w:t>
      </w:r>
      <w:r w:rsidR="00A6605E">
        <w:rPr>
          <w:rFonts w:ascii="仿宋_GB2312" w:eastAsia="仿宋_GB2312" w:hint="eastAsia"/>
          <w:sz w:val="30"/>
          <w:szCs w:val="30"/>
        </w:rPr>
        <w:t>.1</w:t>
      </w:r>
      <w:r w:rsidR="008739B7" w:rsidRPr="00BA37DF">
        <w:rPr>
          <w:rFonts w:ascii="仿宋_GB2312" w:eastAsia="仿宋_GB2312" w:hint="eastAsia"/>
          <w:sz w:val="30"/>
          <w:szCs w:val="30"/>
        </w:rPr>
        <w:t>各镇街（园区）在编制（修编）控制性详细规划时，应当</w:t>
      </w:r>
      <w:r w:rsidR="00963845">
        <w:rPr>
          <w:rFonts w:ascii="仿宋_GB2312" w:eastAsia="仿宋_GB2312" w:hint="eastAsia"/>
          <w:sz w:val="30"/>
          <w:szCs w:val="30"/>
        </w:rPr>
        <w:t>根据</w:t>
      </w:r>
      <w:r w:rsidR="008739B7" w:rsidRPr="00BA37DF">
        <w:rPr>
          <w:rFonts w:ascii="仿宋_GB2312" w:eastAsia="仿宋_GB2312" w:hint="eastAsia"/>
          <w:sz w:val="30"/>
          <w:szCs w:val="30"/>
        </w:rPr>
        <w:t>公交站场专项规划，在相应地块中明确</w:t>
      </w:r>
      <w:r w:rsidR="00963845">
        <w:rPr>
          <w:rFonts w:ascii="仿宋_GB2312" w:eastAsia="仿宋_GB2312" w:hint="eastAsia"/>
          <w:sz w:val="30"/>
          <w:szCs w:val="30"/>
        </w:rPr>
        <w:t>落实</w:t>
      </w:r>
      <w:r w:rsidR="008739B7" w:rsidRPr="00BA37DF">
        <w:rPr>
          <w:rFonts w:ascii="仿宋_GB2312" w:eastAsia="仿宋_GB2312" w:hint="eastAsia"/>
          <w:sz w:val="30"/>
          <w:szCs w:val="30"/>
        </w:rPr>
        <w:t>公交站场的配建要求；涉及公交站场配建要求的，组织编制主体在控规报批前需征求交通主管部门意见，以保证公交站场配建要求的落实，强化法定规划与专项规划间的衔接</w:t>
      </w:r>
      <w:r w:rsidR="008739B7" w:rsidRPr="008739B7">
        <w:rPr>
          <w:rFonts w:ascii="仿宋_GB2312" w:eastAsia="仿宋_GB2312" w:hint="eastAsia"/>
          <w:sz w:val="30"/>
          <w:szCs w:val="30"/>
        </w:rPr>
        <w:t>。</w:t>
      </w:r>
    </w:p>
    <w:p w:rsid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1</w:t>
      </w:r>
      <w:r w:rsidRPr="000471CC">
        <w:rPr>
          <w:rFonts w:ascii="仿宋_GB2312" w:eastAsia="仿宋_GB2312" w:hint="eastAsia"/>
          <w:sz w:val="30"/>
          <w:szCs w:val="30"/>
        </w:rPr>
        <w:t>.</w:t>
      </w:r>
      <w:r w:rsidR="00A6605E">
        <w:rPr>
          <w:rFonts w:ascii="仿宋_GB2312" w:eastAsia="仿宋_GB2312" w:hint="eastAsia"/>
          <w:sz w:val="30"/>
          <w:szCs w:val="30"/>
        </w:rPr>
        <w:t>3.2</w:t>
      </w:r>
      <w:r w:rsidRPr="000471CC">
        <w:rPr>
          <w:rFonts w:ascii="仿宋_GB2312" w:eastAsia="仿宋_GB2312" w:hint="eastAsia"/>
          <w:sz w:val="30"/>
          <w:szCs w:val="30"/>
        </w:rPr>
        <w:t xml:space="preserve"> 控制性</w:t>
      </w:r>
      <w:r w:rsidRPr="009A67D2">
        <w:rPr>
          <w:rFonts w:ascii="仿宋_GB2312" w:eastAsia="仿宋_GB2312" w:hint="eastAsia"/>
          <w:sz w:val="30"/>
          <w:szCs w:val="30"/>
        </w:rPr>
        <w:t>详细规划中配建公交站场用地的规划安排一经生效，不得擅自变更；确需变更的，应当先行修改公交站场专项规划，再按照控制性详细规划的编制程序对控制性详细规划进行修改，或者对公交站场专</w:t>
      </w:r>
      <w:r w:rsidRPr="000471CC">
        <w:rPr>
          <w:rFonts w:ascii="仿宋_GB2312" w:eastAsia="仿宋_GB2312" w:hint="eastAsia"/>
          <w:sz w:val="30"/>
          <w:szCs w:val="30"/>
        </w:rPr>
        <w:t>项规划及控制性详细规划进行同步修改、同步报批。</w:t>
      </w:r>
    </w:p>
    <w:p w:rsidR="00EF0BBD" w:rsidRPr="000471CC" w:rsidRDefault="00EF0BBD" w:rsidP="00EF0BBD">
      <w:pPr>
        <w:spacing w:before="240" w:after="60"/>
        <w:rPr>
          <w:rFonts w:ascii="仿宋_GB2312" w:eastAsia="仿宋_GB2312"/>
          <w:sz w:val="30"/>
          <w:szCs w:val="30"/>
        </w:rPr>
      </w:pPr>
      <w:r>
        <w:rPr>
          <w:rFonts w:ascii="仿宋_GB2312" w:eastAsia="仿宋_GB2312" w:hint="eastAsia"/>
          <w:sz w:val="30"/>
          <w:szCs w:val="30"/>
        </w:rPr>
        <w:t>3.1.4</w:t>
      </w:r>
      <w:r>
        <w:rPr>
          <w:rFonts w:ascii="仿宋_GB2312" w:eastAsia="仿宋_GB2312"/>
          <w:sz w:val="30"/>
          <w:szCs w:val="30"/>
        </w:rPr>
        <w:t xml:space="preserve"> </w:t>
      </w:r>
      <w:r w:rsidR="005A105E">
        <w:rPr>
          <w:rFonts w:ascii="仿宋_GB2312" w:eastAsia="仿宋_GB2312" w:hint="eastAsia"/>
          <w:sz w:val="30"/>
          <w:szCs w:val="30"/>
        </w:rPr>
        <w:t>申请用地规划条件环节</w:t>
      </w:r>
      <w:r>
        <w:rPr>
          <w:rFonts w:ascii="仿宋_GB2312" w:eastAsia="仿宋_GB2312" w:hint="eastAsia"/>
          <w:sz w:val="30"/>
          <w:szCs w:val="30"/>
        </w:rPr>
        <w:t>：</w:t>
      </w:r>
    </w:p>
    <w:p w:rsidR="00EF0BBD" w:rsidRPr="005A105E" w:rsidRDefault="005A105E" w:rsidP="000471CC">
      <w:pPr>
        <w:spacing w:before="240" w:after="60"/>
        <w:rPr>
          <w:rFonts w:ascii="仿宋_GB2312" w:eastAsia="仿宋_GB2312"/>
          <w:sz w:val="30"/>
          <w:szCs w:val="30"/>
        </w:rPr>
      </w:pPr>
      <w:r>
        <w:rPr>
          <w:rFonts w:ascii="仿宋_GB2312" w:eastAsia="仿宋_GB2312" w:hint="eastAsia"/>
          <w:sz w:val="30"/>
          <w:szCs w:val="30"/>
        </w:rPr>
        <w:t>3.1.4.1</w:t>
      </w:r>
      <w:r w:rsidRPr="005A105E">
        <w:rPr>
          <w:rFonts w:ascii="仿宋_GB2312" w:eastAsia="仿宋_GB2312" w:hint="eastAsia"/>
          <w:sz w:val="30"/>
          <w:szCs w:val="30"/>
        </w:rPr>
        <w:t>各镇街（园区）在申请建设用地规划条件前，应会同交通主管部门明确公交站场配建要求，并将公交站场配建要求纳入建设用地规划条件申请材料中。</w:t>
      </w:r>
    </w:p>
    <w:p w:rsidR="000471CC" w:rsidRPr="009778E8" w:rsidRDefault="009778E8" w:rsidP="009778E8">
      <w:pPr>
        <w:spacing w:before="240" w:after="60"/>
        <w:outlineLvl w:val="1"/>
        <w:rPr>
          <w:rFonts w:ascii="仿宋_GB2312" w:eastAsia="仿宋_GB2312"/>
          <w:b/>
          <w:bCs/>
          <w:sz w:val="32"/>
          <w:szCs w:val="32"/>
        </w:rPr>
      </w:pPr>
      <w:bookmarkStart w:id="36" w:name="_Toc26388320"/>
      <w:bookmarkStart w:id="37" w:name="_Toc28297355"/>
      <w:bookmarkStart w:id="38" w:name="_Toc28297477"/>
      <w:r w:rsidRPr="009778E8">
        <w:rPr>
          <w:rFonts w:ascii="仿宋_GB2312" w:eastAsia="仿宋_GB2312" w:hint="eastAsia"/>
          <w:b/>
          <w:bCs/>
          <w:sz w:val="32"/>
          <w:szCs w:val="32"/>
        </w:rPr>
        <w:lastRenderedPageBreak/>
        <w:t>3.</w:t>
      </w:r>
      <w:r w:rsidR="001E6BB6">
        <w:rPr>
          <w:rFonts w:ascii="仿宋_GB2312" w:eastAsia="仿宋_GB2312" w:hint="eastAsia"/>
          <w:b/>
          <w:bCs/>
          <w:sz w:val="32"/>
          <w:szCs w:val="32"/>
        </w:rPr>
        <w:t>2</w:t>
      </w:r>
      <w:r w:rsidR="000471CC" w:rsidRPr="009778E8">
        <w:rPr>
          <w:rFonts w:ascii="仿宋_GB2312" w:eastAsia="仿宋_GB2312" w:hint="eastAsia"/>
          <w:b/>
          <w:bCs/>
          <w:sz w:val="32"/>
          <w:szCs w:val="32"/>
        </w:rPr>
        <w:t xml:space="preserve"> 土地出让</w:t>
      </w:r>
      <w:bookmarkEnd w:id="36"/>
      <w:bookmarkEnd w:id="37"/>
      <w:bookmarkEnd w:id="38"/>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2</w:t>
      </w:r>
      <w:r w:rsidRPr="000471CC">
        <w:rPr>
          <w:rFonts w:ascii="仿宋_GB2312" w:eastAsia="仿宋_GB2312" w:hint="eastAsia"/>
          <w:sz w:val="30"/>
          <w:szCs w:val="30"/>
        </w:rPr>
        <w:t>.1 土地出</w:t>
      </w:r>
      <w:r w:rsidR="00940984">
        <w:rPr>
          <w:rFonts w:ascii="仿宋_GB2312" w:eastAsia="仿宋_GB2312" w:hint="eastAsia"/>
          <w:sz w:val="30"/>
          <w:szCs w:val="30"/>
        </w:rPr>
        <w:t>让计划：各镇街（园区）制定土地出让计划时，应根据城市发展需求及</w:t>
      </w:r>
      <w:r w:rsidRPr="000471CC">
        <w:rPr>
          <w:rFonts w:ascii="仿宋_GB2312" w:eastAsia="仿宋_GB2312" w:hint="eastAsia"/>
          <w:sz w:val="30"/>
          <w:szCs w:val="30"/>
        </w:rPr>
        <w:t>公交站场</w:t>
      </w:r>
      <w:r w:rsidR="00963845">
        <w:rPr>
          <w:rFonts w:ascii="仿宋_GB2312" w:eastAsia="仿宋_GB2312" w:hint="eastAsia"/>
          <w:sz w:val="30"/>
          <w:szCs w:val="30"/>
        </w:rPr>
        <w:t>专项规划</w:t>
      </w:r>
      <w:r w:rsidRPr="000471CC">
        <w:rPr>
          <w:rFonts w:ascii="仿宋_GB2312" w:eastAsia="仿宋_GB2312" w:hint="eastAsia"/>
          <w:sz w:val="30"/>
          <w:szCs w:val="30"/>
        </w:rPr>
        <w:t>，优先落实需配建公交站场相关地块的出让。</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2</w:t>
      </w:r>
      <w:r w:rsidR="00EC5BE1">
        <w:rPr>
          <w:rFonts w:ascii="仿宋_GB2312" w:eastAsia="仿宋_GB2312" w:hint="eastAsia"/>
          <w:sz w:val="30"/>
          <w:szCs w:val="30"/>
        </w:rPr>
        <w:t>.</w:t>
      </w:r>
      <w:r w:rsidRPr="000471CC">
        <w:rPr>
          <w:rFonts w:ascii="仿宋_GB2312" w:eastAsia="仿宋_GB2312" w:hint="eastAsia"/>
          <w:sz w:val="30"/>
          <w:szCs w:val="30"/>
        </w:rPr>
        <w:t>2 地块出让条件：应结合地块周边人口产业结构、周边公交资源配置</w:t>
      </w:r>
      <w:r w:rsidR="001C6D4B">
        <w:rPr>
          <w:rFonts w:ascii="仿宋_GB2312" w:eastAsia="仿宋_GB2312" w:hint="eastAsia"/>
          <w:sz w:val="30"/>
          <w:szCs w:val="30"/>
        </w:rPr>
        <w:t>、</w:t>
      </w:r>
      <w:r w:rsidRPr="000471CC">
        <w:rPr>
          <w:rFonts w:ascii="仿宋_GB2312" w:eastAsia="仿宋_GB2312" w:hint="eastAsia"/>
          <w:sz w:val="30"/>
          <w:szCs w:val="30"/>
        </w:rPr>
        <w:t>公交站场专项规划</w:t>
      </w:r>
      <w:r w:rsidR="001C6D4B">
        <w:rPr>
          <w:rFonts w:ascii="仿宋_GB2312" w:eastAsia="仿宋_GB2312" w:hint="eastAsia"/>
          <w:sz w:val="30"/>
          <w:szCs w:val="30"/>
        </w:rPr>
        <w:t>以及规划条件</w:t>
      </w:r>
      <w:r w:rsidRPr="000471CC">
        <w:rPr>
          <w:rFonts w:ascii="仿宋_GB2312" w:eastAsia="仿宋_GB2312" w:hint="eastAsia"/>
          <w:sz w:val="30"/>
          <w:szCs w:val="30"/>
        </w:rPr>
        <w:t>，将具体的配建要求（类型、面积、功能、设施配置等）落实到土地出让条件中</w:t>
      </w:r>
      <w:r w:rsidR="00907276">
        <w:rPr>
          <w:rFonts w:ascii="仿宋_GB2312" w:eastAsia="仿宋_GB2312" w:hint="eastAsia"/>
          <w:sz w:val="30"/>
          <w:szCs w:val="30"/>
        </w:rPr>
        <w:t>，</w:t>
      </w:r>
      <w:r w:rsidR="001A75A1" w:rsidRPr="00BA37DF">
        <w:rPr>
          <w:rFonts w:ascii="仿宋_GB2312" w:eastAsia="仿宋_GB2312" w:hint="eastAsia"/>
          <w:sz w:val="30"/>
          <w:szCs w:val="30"/>
        </w:rPr>
        <w:t>制作地块出让方案报建设用地供应与开发利用监管会审工作小组集体审议</w:t>
      </w:r>
      <w:r w:rsidRPr="00BA37DF">
        <w:rPr>
          <w:rFonts w:ascii="仿宋_GB2312" w:eastAsia="仿宋_GB2312" w:hint="eastAsia"/>
          <w:sz w:val="30"/>
          <w:szCs w:val="30"/>
        </w:rPr>
        <w:t>。</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2</w:t>
      </w:r>
      <w:r w:rsidR="00EC5BE1">
        <w:rPr>
          <w:rFonts w:ascii="仿宋_GB2312" w:eastAsia="仿宋_GB2312" w:hint="eastAsia"/>
          <w:sz w:val="30"/>
          <w:szCs w:val="30"/>
        </w:rPr>
        <w:t>.</w:t>
      </w:r>
      <w:r w:rsidRPr="000471CC">
        <w:rPr>
          <w:rFonts w:ascii="仿宋_GB2312" w:eastAsia="仿宋_GB2312" w:hint="eastAsia"/>
          <w:sz w:val="30"/>
          <w:szCs w:val="30"/>
        </w:rPr>
        <w:t>3 土地出让合同：在签订土地出让合同时，应明确将配建公交站场</w:t>
      </w:r>
      <w:r w:rsidR="00EB1CCA">
        <w:rPr>
          <w:rFonts w:ascii="仿宋_GB2312" w:eastAsia="仿宋_GB2312" w:hint="eastAsia"/>
          <w:sz w:val="30"/>
          <w:szCs w:val="30"/>
        </w:rPr>
        <w:t>配建</w:t>
      </w:r>
      <w:r w:rsidRPr="000471CC">
        <w:rPr>
          <w:rFonts w:ascii="仿宋_GB2312" w:eastAsia="仿宋_GB2312" w:hint="eastAsia"/>
          <w:sz w:val="30"/>
          <w:szCs w:val="30"/>
        </w:rPr>
        <w:t>要求</w:t>
      </w:r>
      <w:r w:rsidR="00EB1CCA">
        <w:rPr>
          <w:rFonts w:ascii="仿宋_GB2312" w:eastAsia="仿宋_GB2312" w:hint="eastAsia"/>
          <w:sz w:val="30"/>
          <w:szCs w:val="30"/>
        </w:rPr>
        <w:t>及无偿移交要求</w:t>
      </w:r>
      <w:r w:rsidRPr="000471CC">
        <w:rPr>
          <w:rFonts w:ascii="仿宋_GB2312" w:eastAsia="仿宋_GB2312" w:hint="eastAsia"/>
          <w:sz w:val="30"/>
          <w:szCs w:val="30"/>
        </w:rPr>
        <w:t>纳入出让合同，成为后续规划审批、验收及移交等环节的法律依据。</w:t>
      </w:r>
    </w:p>
    <w:p w:rsid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2</w:t>
      </w:r>
      <w:r w:rsidRPr="000471CC">
        <w:rPr>
          <w:rFonts w:ascii="仿宋_GB2312" w:eastAsia="仿宋_GB2312" w:hint="eastAsia"/>
          <w:sz w:val="30"/>
          <w:szCs w:val="30"/>
        </w:rPr>
        <w:t>.</w:t>
      </w:r>
      <w:r w:rsidR="00EC5BE1">
        <w:rPr>
          <w:rFonts w:ascii="仿宋_GB2312" w:eastAsia="仿宋_GB2312" w:hint="eastAsia"/>
          <w:sz w:val="30"/>
          <w:szCs w:val="30"/>
        </w:rPr>
        <w:t>4</w:t>
      </w:r>
      <w:r w:rsidRPr="000471CC">
        <w:rPr>
          <w:rFonts w:ascii="仿宋_GB2312" w:eastAsia="仿宋_GB2312" w:hint="eastAsia"/>
          <w:sz w:val="30"/>
          <w:szCs w:val="30"/>
        </w:rPr>
        <w:t xml:space="preserve"> 项目建设主体应当在签订国有土地使用权出让合同</w:t>
      </w:r>
      <w:r w:rsidR="00963845" w:rsidRPr="00963845">
        <w:rPr>
          <w:rFonts w:ascii="仿宋_GB2312" w:eastAsia="仿宋_GB2312" w:hint="eastAsia"/>
          <w:sz w:val="30"/>
          <w:szCs w:val="30"/>
        </w:rPr>
        <w:t>（集体建设用地使用权流转出让合同）</w:t>
      </w:r>
      <w:r w:rsidRPr="000471CC">
        <w:rPr>
          <w:rFonts w:ascii="仿宋_GB2312" w:eastAsia="仿宋_GB2312" w:hint="eastAsia"/>
          <w:sz w:val="30"/>
          <w:szCs w:val="30"/>
        </w:rPr>
        <w:t>前，与项目所在镇街（园区）签订配建公交站场履约监管协议。配建公交站场履约监管协议应当明确建设主体所应履行的配建公交站场建设、移交义务，以及违约责任等内容。</w:t>
      </w:r>
    </w:p>
    <w:p w:rsidR="000471CC" w:rsidRPr="000471CC" w:rsidRDefault="000471CC" w:rsidP="00F3460C">
      <w:pPr>
        <w:spacing w:before="240" w:after="60"/>
        <w:outlineLvl w:val="1"/>
        <w:rPr>
          <w:rFonts w:ascii="仿宋_GB2312" w:eastAsia="仿宋_GB2312"/>
          <w:b/>
          <w:bCs/>
          <w:sz w:val="32"/>
          <w:szCs w:val="32"/>
        </w:rPr>
      </w:pPr>
      <w:bookmarkStart w:id="39" w:name="_Toc26388321"/>
      <w:bookmarkStart w:id="40" w:name="_Toc28297356"/>
      <w:bookmarkStart w:id="41" w:name="_Toc28297478"/>
      <w:r w:rsidRPr="000471CC">
        <w:rPr>
          <w:rFonts w:ascii="仿宋_GB2312" w:eastAsia="仿宋_GB2312" w:hint="eastAsia"/>
          <w:b/>
          <w:bCs/>
          <w:sz w:val="32"/>
          <w:szCs w:val="32"/>
        </w:rPr>
        <w:t>3.</w:t>
      </w:r>
      <w:r w:rsidR="001E6BB6">
        <w:rPr>
          <w:rFonts w:ascii="仿宋_GB2312" w:eastAsia="仿宋_GB2312" w:hint="eastAsia"/>
          <w:b/>
          <w:bCs/>
          <w:sz w:val="32"/>
          <w:szCs w:val="32"/>
        </w:rPr>
        <w:t>3</w:t>
      </w:r>
      <w:r w:rsidRPr="000471CC">
        <w:rPr>
          <w:rFonts w:ascii="仿宋_GB2312" w:eastAsia="仿宋_GB2312" w:hint="eastAsia"/>
          <w:b/>
          <w:bCs/>
          <w:sz w:val="32"/>
          <w:szCs w:val="32"/>
        </w:rPr>
        <w:t xml:space="preserve"> </w:t>
      </w:r>
      <w:r w:rsidR="005863A0">
        <w:rPr>
          <w:rFonts w:ascii="仿宋_GB2312" w:eastAsia="仿宋_GB2312" w:hint="eastAsia"/>
          <w:b/>
          <w:bCs/>
          <w:sz w:val="32"/>
          <w:szCs w:val="32"/>
        </w:rPr>
        <w:t>建设</w:t>
      </w:r>
      <w:r w:rsidRPr="000471CC">
        <w:rPr>
          <w:rFonts w:ascii="仿宋_GB2312" w:eastAsia="仿宋_GB2312" w:hint="eastAsia"/>
          <w:b/>
          <w:bCs/>
          <w:sz w:val="32"/>
          <w:szCs w:val="32"/>
        </w:rPr>
        <w:t>移交</w:t>
      </w:r>
      <w:bookmarkEnd w:id="39"/>
      <w:bookmarkEnd w:id="40"/>
      <w:bookmarkEnd w:id="41"/>
    </w:p>
    <w:p w:rsidR="00C14F60" w:rsidRDefault="00C14F60" w:rsidP="000471CC">
      <w:pPr>
        <w:spacing w:before="240" w:after="60"/>
        <w:rPr>
          <w:rFonts w:ascii="仿宋_GB2312" w:eastAsia="仿宋_GB2312"/>
          <w:sz w:val="30"/>
          <w:szCs w:val="30"/>
        </w:rPr>
      </w:pPr>
      <w:r>
        <w:rPr>
          <w:rFonts w:ascii="仿宋_GB2312" w:eastAsia="仿宋_GB2312" w:hint="eastAsia"/>
          <w:sz w:val="30"/>
          <w:szCs w:val="30"/>
        </w:rPr>
        <w:t>3.</w:t>
      </w:r>
      <w:r w:rsidR="001E6BB6">
        <w:rPr>
          <w:rFonts w:ascii="仿宋_GB2312" w:eastAsia="仿宋_GB2312" w:hint="eastAsia"/>
          <w:sz w:val="30"/>
          <w:szCs w:val="30"/>
        </w:rPr>
        <w:t>3</w:t>
      </w:r>
      <w:r>
        <w:rPr>
          <w:rFonts w:ascii="仿宋_GB2312" w:eastAsia="仿宋_GB2312" w:hint="eastAsia"/>
          <w:sz w:val="30"/>
          <w:szCs w:val="30"/>
        </w:rPr>
        <w:t>.1 项目建设</w:t>
      </w:r>
    </w:p>
    <w:p w:rsid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lastRenderedPageBreak/>
        <w:t>3.</w:t>
      </w:r>
      <w:r w:rsidR="001E6BB6">
        <w:rPr>
          <w:rFonts w:ascii="仿宋_GB2312" w:eastAsia="仿宋_GB2312" w:hint="eastAsia"/>
          <w:sz w:val="30"/>
          <w:szCs w:val="30"/>
        </w:rPr>
        <w:t>3</w:t>
      </w:r>
      <w:r w:rsidRPr="000471CC">
        <w:rPr>
          <w:rFonts w:ascii="仿宋_GB2312" w:eastAsia="仿宋_GB2312" w:hint="eastAsia"/>
          <w:sz w:val="30"/>
          <w:szCs w:val="30"/>
        </w:rPr>
        <w:t>.1</w:t>
      </w:r>
      <w:r w:rsidR="00C14F60">
        <w:rPr>
          <w:rFonts w:ascii="仿宋_GB2312" w:eastAsia="仿宋_GB2312" w:hint="eastAsia"/>
          <w:sz w:val="30"/>
          <w:szCs w:val="30"/>
        </w:rPr>
        <w:t>.1</w:t>
      </w:r>
      <w:r w:rsidRPr="000471CC">
        <w:rPr>
          <w:rFonts w:ascii="仿宋_GB2312" w:eastAsia="仿宋_GB2312" w:hint="eastAsia"/>
          <w:sz w:val="30"/>
          <w:szCs w:val="30"/>
        </w:rPr>
        <w:t xml:space="preserve"> 规划报建阶段主要由自然资源主管部门对建设单位的规划设计方案进行审查，</w:t>
      </w:r>
      <w:r w:rsidR="00950290" w:rsidRPr="00963845">
        <w:rPr>
          <w:rFonts w:ascii="仿宋_GB2312" w:eastAsia="仿宋_GB2312" w:hint="eastAsia"/>
          <w:sz w:val="30"/>
          <w:szCs w:val="30"/>
        </w:rPr>
        <w:t>自然资源主管部门对工程设计方案审查时，应就配建公交站场的流线组织、规模、设施要求等征询交通主管部门意见，并确保相应的配建要求落实到建设方案中，才给予核发建设工程规划许可证。</w:t>
      </w:r>
      <w:r w:rsidRPr="000471CC">
        <w:rPr>
          <w:rFonts w:ascii="仿宋_GB2312" w:eastAsia="仿宋_GB2312" w:hint="eastAsia"/>
          <w:sz w:val="30"/>
          <w:szCs w:val="30"/>
        </w:rPr>
        <w:t>如不符合审查要求的，应当要求建设单位进行改正。</w:t>
      </w:r>
    </w:p>
    <w:p w:rsidR="00950290" w:rsidRPr="000471CC" w:rsidRDefault="00950290" w:rsidP="000471CC">
      <w:pPr>
        <w:spacing w:before="240" w:after="60"/>
        <w:rPr>
          <w:rFonts w:ascii="仿宋_GB2312" w:eastAsia="仿宋_GB2312"/>
          <w:sz w:val="30"/>
          <w:szCs w:val="30"/>
        </w:rPr>
      </w:pPr>
      <w:r>
        <w:rPr>
          <w:rFonts w:ascii="仿宋_GB2312" w:eastAsia="仿宋_GB2312" w:hint="eastAsia"/>
          <w:sz w:val="30"/>
          <w:szCs w:val="30"/>
        </w:rPr>
        <w:t>3.3.1.2</w:t>
      </w:r>
      <w:r w:rsidRPr="00950290">
        <w:rPr>
          <w:rFonts w:ascii="仿宋_GB2312" w:eastAsia="仿宋_GB2312" w:hint="eastAsia"/>
          <w:sz w:val="30"/>
          <w:szCs w:val="30"/>
        </w:rPr>
        <w:t>项目建设主体在</w:t>
      </w:r>
      <w:r>
        <w:rPr>
          <w:rFonts w:ascii="仿宋_GB2312" w:eastAsia="仿宋_GB2312" w:hint="eastAsia"/>
          <w:sz w:val="30"/>
          <w:szCs w:val="30"/>
        </w:rPr>
        <w:t>进行</w:t>
      </w:r>
      <w:r w:rsidRPr="00950290">
        <w:rPr>
          <w:rFonts w:ascii="仿宋_GB2312" w:eastAsia="仿宋_GB2312" w:hint="eastAsia"/>
          <w:sz w:val="30"/>
          <w:szCs w:val="30"/>
        </w:rPr>
        <w:t>建筑施工图设计</w:t>
      </w:r>
      <w:r>
        <w:rPr>
          <w:rFonts w:ascii="仿宋_GB2312" w:eastAsia="仿宋_GB2312" w:hint="eastAsia"/>
          <w:sz w:val="30"/>
          <w:szCs w:val="30"/>
        </w:rPr>
        <w:t>时</w:t>
      </w:r>
      <w:r w:rsidRPr="00950290">
        <w:rPr>
          <w:rFonts w:ascii="仿宋_GB2312" w:eastAsia="仿宋_GB2312" w:hint="eastAsia"/>
          <w:sz w:val="30"/>
          <w:szCs w:val="30"/>
        </w:rPr>
        <w:t>，应对照建设工程规划许可证核准的公交站场</w:t>
      </w:r>
      <w:r w:rsidR="00F31B99">
        <w:rPr>
          <w:rFonts w:ascii="仿宋_GB2312" w:eastAsia="仿宋_GB2312" w:hint="eastAsia"/>
          <w:sz w:val="30"/>
          <w:szCs w:val="30"/>
        </w:rPr>
        <w:t>配建</w:t>
      </w:r>
      <w:r w:rsidRPr="00950290">
        <w:rPr>
          <w:rFonts w:ascii="仿宋_GB2312" w:eastAsia="仿宋_GB2312" w:hint="eastAsia"/>
          <w:sz w:val="30"/>
          <w:szCs w:val="30"/>
        </w:rPr>
        <w:t>要求及公交站场技术规范，</w:t>
      </w:r>
      <w:r>
        <w:rPr>
          <w:rFonts w:ascii="仿宋_GB2312" w:eastAsia="仿宋_GB2312" w:hint="eastAsia"/>
          <w:sz w:val="30"/>
          <w:szCs w:val="30"/>
        </w:rPr>
        <w:t>确保在施工方案中有效落实</w:t>
      </w:r>
      <w:r w:rsidR="00940984">
        <w:rPr>
          <w:rFonts w:ascii="仿宋_GB2312" w:eastAsia="仿宋_GB2312" w:hint="eastAsia"/>
          <w:sz w:val="30"/>
          <w:szCs w:val="30"/>
        </w:rPr>
        <w:t>。</w:t>
      </w:r>
      <w:r w:rsidR="00963845" w:rsidRPr="00963845">
        <w:rPr>
          <w:rFonts w:ascii="仿宋_GB2312" w:eastAsia="仿宋_GB2312" w:hint="eastAsia"/>
          <w:sz w:val="30"/>
          <w:szCs w:val="30"/>
        </w:rPr>
        <w:t>住建主管部门核发建设工程施工许可证前，应征求交通主管部门意见。</w:t>
      </w:r>
    </w:p>
    <w:p w:rsid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3</w:t>
      </w:r>
      <w:r w:rsidRPr="000471CC">
        <w:rPr>
          <w:rFonts w:ascii="仿宋_GB2312" w:eastAsia="仿宋_GB2312" w:hint="eastAsia"/>
          <w:sz w:val="30"/>
          <w:szCs w:val="30"/>
        </w:rPr>
        <w:t>.</w:t>
      </w:r>
      <w:r w:rsidR="00C14F60">
        <w:rPr>
          <w:rFonts w:ascii="仿宋_GB2312" w:eastAsia="仿宋_GB2312" w:hint="eastAsia"/>
          <w:sz w:val="30"/>
          <w:szCs w:val="30"/>
        </w:rPr>
        <w:t>1.</w:t>
      </w:r>
      <w:r w:rsidR="00950290">
        <w:rPr>
          <w:rFonts w:ascii="仿宋_GB2312" w:eastAsia="仿宋_GB2312" w:hint="eastAsia"/>
          <w:sz w:val="30"/>
          <w:szCs w:val="30"/>
        </w:rPr>
        <w:t>3</w:t>
      </w:r>
      <w:r w:rsidRPr="000471CC">
        <w:rPr>
          <w:rFonts w:ascii="仿宋_GB2312" w:eastAsia="仿宋_GB2312" w:hint="eastAsia"/>
          <w:sz w:val="30"/>
          <w:szCs w:val="30"/>
        </w:rPr>
        <w:t xml:space="preserve"> 经批准的项目工程设计方案中，有关配套公交站场的内容需要变更的，建设单位应当报交通主管部门及自然资源主管部门核准。项目建设时，项目配建公交站场的建设标准应当按照法律、法规的有关规定及相关技术标准确定。</w:t>
      </w:r>
    </w:p>
    <w:p w:rsidR="00BA3B5F" w:rsidRPr="000471CC" w:rsidRDefault="00BA3B5F" w:rsidP="00BA3B5F">
      <w:pPr>
        <w:spacing w:before="240" w:after="60"/>
        <w:rPr>
          <w:rFonts w:ascii="仿宋_GB2312" w:eastAsia="仿宋_GB2312"/>
          <w:sz w:val="30"/>
          <w:szCs w:val="30"/>
        </w:rPr>
      </w:pPr>
      <w:r>
        <w:rPr>
          <w:rFonts w:ascii="仿宋_GB2312" w:eastAsia="仿宋_GB2312" w:hint="eastAsia"/>
          <w:sz w:val="30"/>
          <w:szCs w:val="30"/>
        </w:rPr>
        <w:t>3.3.1.3 项目配建公交站场的主体结构建成后，建设主体应完成公交站场配套设施（含装修）的建设，内容应包含站场基本配套、供电系统、供水系统、通风系统等，配套设施及装修方案需征求交通主管部门意见。</w:t>
      </w:r>
    </w:p>
    <w:p w:rsid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3</w:t>
      </w:r>
      <w:r w:rsidRPr="000471CC">
        <w:rPr>
          <w:rFonts w:ascii="仿宋_GB2312" w:eastAsia="仿宋_GB2312" w:hint="eastAsia"/>
          <w:sz w:val="30"/>
          <w:szCs w:val="30"/>
        </w:rPr>
        <w:t>.</w:t>
      </w:r>
      <w:r w:rsidR="00C14F60">
        <w:rPr>
          <w:rFonts w:ascii="仿宋_GB2312" w:eastAsia="仿宋_GB2312" w:hint="eastAsia"/>
          <w:sz w:val="30"/>
          <w:szCs w:val="30"/>
        </w:rPr>
        <w:t>1.</w:t>
      </w:r>
      <w:r w:rsidR="00BA3B5F">
        <w:rPr>
          <w:rFonts w:ascii="仿宋_GB2312" w:eastAsia="仿宋_GB2312" w:hint="eastAsia"/>
          <w:sz w:val="30"/>
          <w:szCs w:val="30"/>
        </w:rPr>
        <w:t>4</w:t>
      </w:r>
      <w:r w:rsidR="00F31B99">
        <w:rPr>
          <w:rFonts w:ascii="仿宋_GB2312" w:eastAsia="仿宋_GB2312" w:hint="eastAsia"/>
          <w:sz w:val="30"/>
          <w:szCs w:val="30"/>
        </w:rPr>
        <w:t xml:space="preserve"> </w:t>
      </w:r>
      <w:r w:rsidR="00174D66" w:rsidRPr="00BA37DF">
        <w:rPr>
          <w:rFonts w:ascii="仿宋_GB2312" w:eastAsia="仿宋_GB2312" w:hint="eastAsia"/>
          <w:sz w:val="30"/>
          <w:szCs w:val="30"/>
        </w:rPr>
        <w:t>配建公交站场的建设，住建主管部门依职责纳入建设项目主体工程勘察设计、招标投标、质量监管、安全生产、工程竣工验收等建设全过程动态监管。</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lastRenderedPageBreak/>
        <w:t>3.</w:t>
      </w:r>
      <w:r w:rsidR="001E6BB6">
        <w:rPr>
          <w:rFonts w:ascii="仿宋_GB2312" w:eastAsia="仿宋_GB2312" w:hint="eastAsia"/>
          <w:sz w:val="30"/>
          <w:szCs w:val="30"/>
        </w:rPr>
        <w:t>3</w:t>
      </w:r>
      <w:r w:rsidRPr="000471CC">
        <w:rPr>
          <w:rFonts w:ascii="仿宋_GB2312" w:eastAsia="仿宋_GB2312" w:hint="eastAsia"/>
          <w:sz w:val="30"/>
          <w:szCs w:val="30"/>
        </w:rPr>
        <w:t>.</w:t>
      </w:r>
      <w:r w:rsidR="00C14F60">
        <w:rPr>
          <w:rFonts w:ascii="仿宋_GB2312" w:eastAsia="仿宋_GB2312" w:hint="eastAsia"/>
          <w:sz w:val="30"/>
          <w:szCs w:val="30"/>
        </w:rPr>
        <w:t>2</w:t>
      </w:r>
      <w:r w:rsidRPr="000471CC">
        <w:rPr>
          <w:rFonts w:ascii="仿宋_GB2312" w:eastAsia="仿宋_GB2312" w:hint="eastAsia"/>
          <w:sz w:val="30"/>
          <w:szCs w:val="30"/>
        </w:rPr>
        <w:t xml:space="preserve"> 项目验收</w:t>
      </w:r>
      <w:r w:rsidR="00B64AD5">
        <w:rPr>
          <w:rFonts w:ascii="仿宋_GB2312" w:eastAsia="仿宋_GB2312" w:hint="eastAsia"/>
          <w:sz w:val="30"/>
          <w:szCs w:val="30"/>
        </w:rPr>
        <w:t>：</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3</w:t>
      </w:r>
      <w:r w:rsidRPr="000471CC">
        <w:rPr>
          <w:rFonts w:ascii="仿宋_GB2312" w:eastAsia="仿宋_GB2312" w:hint="eastAsia"/>
          <w:sz w:val="30"/>
          <w:szCs w:val="30"/>
        </w:rPr>
        <w:t>.</w:t>
      </w:r>
      <w:r w:rsidR="00C14F60">
        <w:rPr>
          <w:rFonts w:ascii="仿宋_GB2312" w:eastAsia="仿宋_GB2312" w:hint="eastAsia"/>
          <w:sz w:val="30"/>
          <w:szCs w:val="30"/>
        </w:rPr>
        <w:t>2</w:t>
      </w:r>
      <w:r w:rsidRPr="000471CC">
        <w:rPr>
          <w:rFonts w:ascii="仿宋_GB2312" w:eastAsia="仿宋_GB2312" w:hint="eastAsia"/>
          <w:sz w:val="30"/>
          <w:szCs w:val="30"/>
        </w:rPr>
        <w:t xml:space="preserve">.1 </w:t>
      </w:r>
      <w:r w:rsidR="00AF45D9" w:rsidRPr="00AF45D9">
        <w:rPr>
          <w:rFonts w:ascii="仿宋_GB2312" w:eastAsia="仿宋_GB2312" w:hint="eastAsia"/>
          <w:sz w:val="30"/>
          <w:szCs w:val="30"/>
        </w:rPr>
        <w:t>项目配建公交站场建成后，</w:t>
      </w:r>
      <w:r w:rsidR="009B217B" w:rsidRPr="009B217B">
        <w:rPr>
          <w:rFonts w:ascii="仿宋_GB2312" w:eastAsia="仿宋_GB2312" w:hint="eastAsia"/>
          <w:sz w:val="30"/>
          <w:szCs w:val="30"/>
        </w:rPr>
        <w:t>由住建主管部门、自然资源主管部门、交通主管部门、交投集团等进行竣工联合验收</w:t>
      </w:r>
      <w:r w:rsidR="00AF45D9" w:rsidRPr="00AF45D9">
        <w:rPr>
          <w:rFonts w:ascii="仿宋_GB2312" w:eastAsia="仿宋_GB2312" w:hint="eastAsia"/>
          <w:sz w:val="30"/>
          <w:szCs w:val="30"/>
        </w:rPr>
        <w:t>，</w:t>
      </w:r>
      <w:r w:rsidR="009B217B">
        <w:rPr>
          <w:rFonts w:ascii="仿宋_GB2312" w:eastAsia="仿宋_GB2312" w:hint="eastAsia"/>
          <w:sz w:val="30"/>
          <w:szCs w:val="30"/>
        </w:rPr>
        <w:t>验收内容包括公交站场配套设施（含装修），</w:t>
      </w:r>
      <w:r w:rsidR="00AF45D9" w:rsidRPr="00AF45D9">
        <w:rPr>
          <w:rFonts w:ascii="仿宋_GB2312" w:eastAsia="仿宋_GB2312" w:hint="eastAsia"/>
          <w:sz w:val="30"/>
          <w:szCs w:val="30"/>
        </w:rPr>
        <w:t>并出具验收意见。</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3</w:t>
      </w:r>
      <w:r w:rsidRPr="000471CC">
        <w:rPr>
          <w:rFonts w:ascii="仿宋_GB2312" w:eastAsia="仿宋_GB2312" w:hint="eastAsia"/>
          <w:sz w:val="30"/>
          <w:szCs w:val="30"/>
        </w:rPr>
        <w:t>.</w:t>
      </w:r>
      <w:r w:rsidR="00C14F60">
        <w:rPr>
          <w:rFonts w:ascii="仿宋_GB2312" w:eastAsia="仿宋_GB2312" w:hint="eastAsia"/>
          <w:sz w:val="30"/>
          <w:szCs w:val="30"/>
        </w:rPr>
        <w:t>2</w:t>
      </w:r>
      <w:r w:rsidRPr="000471CC">
        <w:rPr>
          <w:rFonts w:ascii="仿宋_GB2312" w:eastAsia="仿宋_GB2312" w:hint="eastAsia"/>
          <w:sz w:val="30"/>
          <w:szCs w:val="30"/>
        </w:rPr>
        <w:t>.2 验收阶段要确保配建公交站场须与主体建设工程同步验收。尤其是对分期开发建设的项目，必须要求在一期开发项目中完成配建公交站场</w:t>
      </w:r>
      <w:r w:rsidR="00970E2E">
        <w:rPr>
          <w:rFonts w:ascii="仿宋_GB2312" w:eastAsia="仿宋_GB2312" w:hint="eastAsia"/>
          <w:sz w:val="30"/>
          <w:szCs w:val="30"/>
        </w:rPr>
        <w:t>的建设任务，且作为第一期开发项目</w:t>
      </w:r>
      <w:r w:rsidRPr="000471CC">
        <w:rPr>
          <w:rFonts w:ascii="仿宋_GB2312" w:eastAsia="仿宋_GB2312" w:hint="eastAsia"/>
          <w:sz w:val="30"/>
          <w:szCs w:val="30"/>
        </w:rPr>
        <w:t>验收的前置条件。</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3</w:t>
      </w:r>
      <w:r w:rsidRPr="000471CC">
        <w:rPr>
          <w:rFonts w:ascii="仿宋_GB2312" w:eastAsia="仿宋_GB2312" w:hint="eastAsia"/>
          <w:sz w:val="30"/>
          <w:szCs w:val="30"/>
        </w:rPr>
        <w:t>.</w:t>
      </w:r>
      <w:r w:rsidR="00C14F60">
        <w:rPr>
          <w:rFonts w:ascii="仿宋_GB2312" w:eastAsia="仿宋_GB2312" w:hint="eastAsia"/>
          <w:sz w:val="30"/>
          <w:szCs w:val="30"/>
        </w:rPr>
        <w:t>2</w:t>
      </w:r>
      <w:r w:rsidRPr="000471CC">
        <w:rPr>
          <w:rFonts w:ascii="仿宋_GB2312" w:eastAsia="仿宋_GB2312" w:hint="eastAsia"/>
          <w:sz w:val="30"/>
          <w:szCs w:val="30"/>
        </w:rPr>
        <w:t>.3 配建公交站场未与建设项目同步建成，未按照</w:t>
      </w:r>
      <w:r w:rsidR="00D40D08" w:rsidRPr="002C0BD3">
        <w:rPr>
          <w:rFonts w:ascii="仿宋_GB2312" w:eastAsia="仿宋_GB2312" w:hint="eastAsia"/>
          <w:sz w:val="30"/>
          <w:szCs w:val="30"/>
        </w:rPr>
        <w:t>规划条件</w:t>
      </w:r>
      <w:r w:rsidRPr="000471CC">
        <w:rPr>
          <w:rFonts w:ascii="仿宋_GB2312" w:eastAsia="仿宋_GB2312" w:hint="eastAsia"/>
          <w:sz w:val="30"/>
          <w:szCs w:val="30"/>
        </w:rPr>
        <w:t>或建设工程设计方案要求建设，或者不符合相关建设设计规范和标准的，</w:t>
      </w:r>
      <w:r w:rsidR="00871E10">
        <w:rPr>
          <w:rFonts w:ascii="仿宋_GB2312" w:eastAsia="仿宋_GB2312" w:hint="eastAsia"/>
          <w:sz w:val="30"/>
          <w:szCs w:val="30"/>
        </w:rPr>
        <w:t>自然资源主管部门不予核发建设工程规划条件核实证明，</w:t>
      </w:r>
      <w:r w:rsidRPr="000471CC">
        <w:rPr>
          <w:rFonts w:ascii="仿宋_GB2312" w:eastAsia="仿宋_GB2312" w:hint="eastAsia"/>
          <w:sz w:val="30"/>
          <w:szCs w:val="30"/>
        </w:rPr>
        <w:t>住</w:t>
      </w:r>
      <w:r w:rsidR="00584D18">
        <w:rPr>
          <w:rFonts w:ascii="仿宋_GB2312" w:eastAsia="仿宋_GB2312" w:hint="eastAsia"/>
          <w:sz w:val="30"/>
          <w:szCs w:val="30"/>
        </w:rPr>
        <w:t>房和城乡建设主管部门不予办理工程竣工验收备案手续，并要求建设主体</w:t>
      </w:r>
      <w:r w:rsidR="006767D4">
        <w:rPr>
          <w:rFonts w:ascii="仿宋_GB2312" w:eastAsia="仿宋_GB2312" w:hint="eastAsia"/>
          <w:sz w:val="30"/>
          <w:szCs w:val="30"/>
        </w:rPr>
        <w:t>在项目正式投入使用前</w:t>
      </w:r>
      <w:r w:rsidR="00584D18">
        <w:rPr>
          <w:rFonts w:ascii="仿宋_GB2312" w:eastAsia="仿宋_GB2312" w:hint="eastAsia"/>
          <w:sz w:val="30"/>
          <w:szCs w:val="30"/>
        </w:rPr>
        <w:t>一次性整改完成。</w:t>
      </w:r>
    </w:p>
    <w:p w:rsidR="00C14F60" w:rsidRDefault="00972CFF" w:rsidP="00C47F83">
      <w:pPr>
        <w:spacing w:before="240" w:after="60"/>
        <w:rPr>
          <w:rFonts w:ascii="仿宋_GB2312" w:eastAsia="仿宋_GB2312"/>
          <w:sz w:val="30"/>
          <w:szCs w:val="30"/>
        </w:rPr>
      </w:pPr>
      <w:r>
        <w:rPr>
          <w:rFonts w:ascii="仿宋_GB2312" w:eastAsia="仿宋_GB2312" w:hint="eastAsia"/>
          <w:sz w:val="30"/>
          <w:szCs w:val="30"/>
        </w:rPr>
        <w:t>3.</w:t>
      </w:r>
      <w:r w:rsidR="001E6BB6">
        <w:rPr>
          <w:rFonts w:ascii="仿宋_GB2312" w:eastAsia="仿宋_GB2312" w:hint="eastAsia"/>
          <w:sz w:val="30"/>
          <w:szCs w:val="30"/>
        </w:rPr>
        <w:t>3</w:t>
      </w:r>
      <w:r>
        <w:rPr>
          <w:rFonts w:ascii="仿宋_GB2312" w:eastAsia="仿宋_GB2312" w:hint="eastAsia"/>
          <w:sz w:val="30"/>
          <w:szCs w:val="30"/>
        </w:rPr>
        <w:t xml:space="preserve">.3 </w:t>
      </w:r>
      <w:r w:rsidR="00AC0ED8">
        <w:rPr>
          <w:rFonts w:ascii="仿宋_GB2312" w:eastAsia="仿宋_GB2312" w:hint="eastAsia"/>
          <w:sz w:val="30"/>
          <w:szCs w:val="30"/>
        </w:rPr>
        <w:t>项目</w:t>
      </w:r>
      <w:r>
        <w:rPr>
          <w:rFonts w:ascii="仿宋_GB2312" w:eastAsia="仿宋_GB2312" w:hint="eastAsia"/>
          <w:sz w:val="30"/>
          <w:szCs w:val="30"/>
        </w:rPr>
        <w:t>移交</w:t>
      </w:r>
    </w:p>
    <w:p w:rsidR="00D00762" w:rsidRDefault="00D00762" w:rsidP="00C47F83">
      <w:pPr>
        <w:spacing w:before="240" w:after="60"/>
        <w:rPr>
          <w:rFonts w:ascii="仿宋_GB2312" w:eastAsia="仿宋_GB2312"/>
          <w:sz w:val="30"/>
          <w:szCs w:val="30"/>
        </w:rPr>
      </w:pPr>
      <w:r>
        <w:rPr>
          <w:rFonts w:ascii="仿宋_GB2312" w:eastAsia="仿宋_GB2312" w:hint="eastAsia"/>
          <w:sz w:val="30"/>
          <w:szCs w:val="30"/>
        </w:rPr>
        <w:t>3.</w:t>
      </w:r>
      <w:r w:rsidR="001E6BB6">
        <w:rPr>
          <w:rFonts w:ascii="仿宋_GB2312" w:eastAsia="仿宋_GB2312" w:hint="eastAsia"/>
          <w:sz w:val="30"/>
          <w:szCs w:val="30"/>
        </w:rPr>
        <w:t>3</w:t>
      </w:r>
      <w:r>
        <w:rPr>
          <w:rFonts w:ascii="仿宋_GB2312" w:eastAsia="仿宋_GB2312" w:hint="eastAsia"/>
          <w:sz w:val="30"/>
          <w:szCs w:val="30"/>
        </w:rPr>
        <w:t>.3.1</w:t>
      </w:r>
      <w:r>
        <w:rPr>
          <w:rFonts w:ascii="仿宋_GB2312" w:eastAsia="仿宋_GB2312"/>
          <w:sz w:val="30"/>
          <w:szCs w:val="30"/>
        </w:rPr>
        <w:t xml:space="preserve"> </w:t>
      </w:r>
      <w:r w:rsidR="00225822" w:rsidRPr="00225822">
        <w:rPr>
          <w:rFonts w:ascii="仿宋_GB2312" w:eastAsia="仿宋_GB2312" w:hint="eastAsia"/>
          <w:sz w:val="30"/>
          <w:szCs w:val="30"/>
        </w:rPr>
        <w:t>配建公交站场竣工验收合格后，建设主体应于5天内书面通知市停车事务中心办理移交手续，15天内完成配建公交站场的用地资料、报建审批资料、施工图纸、验收文件等资料的移交。</w:t>
      </w:r>
    </w:p>
    <w:p w:rsidR="00225822" w:rsidRDefault="00225822" w:rsidP="00C47F83">
      <w:pPr>
        <w:spacing w:before="240" w:after="60"/>
        <w:rPr>
          <w:rFonts w:ascii="仿宋_GB2312" w:eastAsia="仿宋_GB2312"/>
          <w:sz w:val="30"/>
          <w:szCs w:val="30"/>
        </w:rPr>
      </w:pPr>
      <w:r>
        <w:rPr>
          <w:rFonts w:ascii="仿宋_GB2312" w:eastAsia="仿宋_GB2312" w:hint="eastAsia"/>
          <w:sz w:val="30"/>
          <w:szCs w:val="30"/>
        </w:rPr>
        <w:t>3.3.3.2</w:t>
      </w:r>
      <w:r>
        <w:rPr>
          <w:rFonts w:ascii="仿宋_GB2312" w:eastAsia="仿宋_GB2312"/>
          <w:sz w:val="30"/>
          <w:szCs w:val="30"/>
        </w:rPr>
        <w:t xml:space="preserve"> </w:t>
      </w:r>
      <w:r w:rsidRPr="00225822">
        <w:rPr>
          <w:rFonts w:ascii="仿宋_GB2312" w:eastAsia="仿宋_GB2312" w:hint="eastAsia"/>
          <w:sz w:val="30"/>
          <w:szCs w:val="30"/>
        </w:rPr>
        <w:t>市停车事务中心在接到书面通知起5天内向建设主体反馈移交意见，明确接洽方式。30天内完成资料审核及现场踏</w:t>
      </w:r>
      <w:r w:rsidRPr="00225822">
        <w:rPr>
          <w:rFonts w:ascii="仿宋_GB2312" w:eastAsia="仿宋_GB2312" w:hint="eastAsia"/>
          <w:sz w:val="30"/>
          <w:szCs w:val="30"/>
        </w:rPr>
        <w:lastRenderedPageBreak/>
        <w:t>勘，与符合移交标准的建设主体签订配建公交站场移交协议，做好产权变更工作。</w:t>
      </w:r>
    </w:p>
    <w:p w:rsidR="00D00762" w:rsidRDefault="00D448D0" w:rsidP="00C47F83">
      <w:pPr>
        <w:spacing w:before="240" w:after="60"/>
        <w:rPr>
          <w:rFonts w:ascii="仿宋_GB2312" w:eastAsia="仿宋_GB2312"/>
          <w:sz w:val="30"/>
          <w:szCs w:val="30"/>
        </w:rPr>
      </w:pPr>
      <w:r>
        <w:rPr>
          <w:rFonts w:ascii="仿宋_GB2312" w:eastAsia="仿宋_GB2312" w:hint="eastAsia"/>
          <w:sz w:val="30"/>
          <w:szCs w:val="30"/>
        </w:rPr>
        <w:t>3.</w:t>
      </w:r>
      <w:r w:rsidR="001E6BB6">
        <w:rPr>
          <w:rFonts w:ascii="仿宋_GB2312" w:eastAsia="仿宋_GB2312" w:hint="eastAsia"/>
          <w:sz w:val="30"/>
          <w:szCs w:val="30"/>
        </w:rPr>
        <w:t>3</w:t>
      </w:r>
      <w:r>
        <w:rPr>
          <w:rFonts w:ascii="仿宋_GB2312" w:eastAsia="仿宋_GB2312" w:hint="eastAsia"/>
          <w:sz w:val="30"/>
          <w:szCs w:val="30"/>
        </w:rPr>
        <w:t>.3.</w:t>
      </w:r>
      <w:r w:rsidR="00225822">
        <w:rPr>
          <w:rFonts w:ascii="仿宋_GB2312" w:eastAsia="仿宋_GB2312" w:hint="eastAsia"/>
          <w:sz w:val="30"/>
          <w:szCs w:val="30"/>
        </w:rPr>
        <w:t>3</w:t>
      </w:r>
      <w:r>
        <w:rPr>
          <w:rFonts w:ascii="仿宋_GB2312" w:eastAsia="仿宋_GB2312"/>
          <w:sz w:val="30"/>
          <w:szCs w:val="30"/>
        </w:rPr>
        <w:t xml:space="preserve"> </w:t>
      </w:r>
      <w:r>
        <w:rPr>
          <w:rFonts w:ascii="仿宋_GB2312" w:eastAsia="仿宋_GB2312" w:hint="eastAsia"/>
          <w:sz w:val="30"/>
          <w:szCs w:val="30"/>
        </w:rPr>
        <w:t>配建公交站场完成移交接收后，建设主体应按双方签订的移交协议有关约定，配合做好产权变更工作。</w:t>
      </w:r>
    </w:p>
    <w:p w:rsidR="00277317" w:rsidRDefault="00277317" w:rsidP="00C47F83">
      <w:pPr>
        <w:spacing w:before="240" w:after="60"/>
        <w:rPr>
          <w:rFonts w:ascii="仿宋_GB2312" w:eastAsia="仿宋_GB2312"/>
          <w:sz w:val="30"/>
          <w:szCs w:val="30"/>
        </w:rPr>
      </w:pPr>
      <w:r>
        <w:rPr>
          <w:rFonts w:ascii="仿宋_GB2312" w:eastAsia="仿宋_GB2312" w:hint="eastAsia"/>
          <w:sz w:val="30"/>
          <w:szCs w:val="30"/>
        </w:rPr>
        <w:t>3.</w:t>
      </w:r>
      <w:r w:rsidR="001E6BB6">
        <w:rPr>
          <w:rFonts w:ascii="仿宋_GB2312" w:eastAsia="仿宋_GB2312" w:hint="eastAsia"/>
          <w:sz w:val="30"/>
          <w:szCs w:val="30"/>
        </w:rPr>
        <w:t>3</w:t>
      </w:r>
      <w:r>
        <w:rPr>
          <w:rFonts w:ascii="仿宋_GB2312" w:eastAsia="仿宋_GB2312" w:hint="eastAsia"/>
          <w:sz w:val="30"/>
          <w:szCs w:val="30"/>
        </w:rPr>
        <w:t>.3.</w:t>
      </w:r>
      <w:r w:rsidR="00225822">
        <w:rPr>
          <w:rFonts w:ascii="仿宋_GB2312" w:eastAsia="仿宋_GB2312" w:hint="eastAsia"/>
          <w:sz w:val="30"/>
          <w:szCs w:val="30"/>
        </w:rPr>
        <w:t>4</w:t>
      </w:r>
      <w:r>
        <w:rPr>
          <w:rFonts w:ascii="仿宋_GB2312" w:eastAsia="仿宋_GB2312" w:hint="eastAsia"/>
          <w:sz w:val="30"/>
          <w:szCs w:val="30"/>
        </w:rPr>
        <w:t xml:space="preserve"> </w:t>
      </w:r>
      <w:r w:rsidR="00EC2356">
        <w:rPr>
          <w:rFonts w:ascii="仿宋_GB2312" w:eastAsia="仿宋_GB2312" w:hint="eastAsia"/>
          <w:sz w:val="30"/>
          <w:szCs w:val="30"/>
        </w:rPr>
        <w:t>配建公交站场应为无偿移交。</w:t>
      </w:r>
      <w:r>
        <w:rPr>
          <w:rFonts w:ascii="仿宋_GB2312" w:eastAsia="仿宋_GB2312" w:hint="eastAsia"/>
          <w:sz w:val="30"/>
          <w:szCs w:val="30"/>
        </w:rPr>
        <w:t>在</w:t>
      </w:r>
      <w:r w:rsidR="00225822">
        <w:rPr>
          <w:rFonts w:ascii="仿宋_GB2312" w:eastAsia="仿宋_GB2312" w:hint="eastAsia"/>
          <w:sz w:val="30"/>
          <w:szCs w:val="30"/>
        </w:rPr>
        <w:t>站场移交</w:t>
      </w:r>
      <w:r>
        <w:rPr>
          <w:rFonts w:ascii="仿宋_GB2312" w:eastAsia="仿宋_GB2312" w:hint="eastAsia"/>
          <w:sz w:val="30"/>
          <w:szCs w:val="30"/>
        </w:rPr>
        <w:t>时明确规定</w:t>
      </w:r>
      <w:r w:rsidR="00270714" w:rsidRPr="00225822">
        <w:rPr>
          <w:rFonts w:ascii="仿宋_GB2312" w:eastAsia="仿宋_GB2312" w:hint="eastAsia"/>
          <w:sz w:val="30"/>
          <w:szCs w:val="30"/>
        </w:rPr>
        <w:t>配建公交站场建筑产权归</w:t>
      </w:r>
      <w:r w:rsidR="00B23C1D" w:rsidRPr="00225822">
        <w:rPr>
          <w:rFonts w:ascii="仿宋_GB2312" w:eastAsia="仿宋_GB2312" w:hint="eastAsia"/>
          <w:sz w:val="30"/>
          <w:szCs w:val="30"/>
        </w:rPr>
        <w:t>市停车事务中心</w:t>
      </w:r>
      <w:r w:rsidR="00D00762" w:rsidRPr="00225822">
        <w:rPr>
          <w:rFonts w:ascii="仿宋_GB2312" w:eastAsia="仿宋_GB2312" w:hint="eastAsia"/>
          <w:sz w:val="30"/>
          <w:szCs w:val="30"/>
        </w:rPr>
        <w:t>所有，并单独办理</w:t>
      </w:r>
      <w:r w:rsidR="00584D18" w:rsidRPr="00225822">
        <w:rPr>
          <w:rFonts w:ascii="仿宋_GB2312" w:eastAsia="仿宋_GB2312" w:hint="eastAsia"/>
          <w:sz w:val="30"/>
          <w:szCs w:val="30"/>
        </w:rPr>
        <w:t>项目</w:t>
      </w:r>
      <w:r w:rsidR="00D00762" w:rsidRPr="00225822">
        <w:rPr>
          <w:rFonts w:ascii="仿宋_GB2312" w:eastAsia="仿宋_GB2312" w:hint="eastAsia"/>
          <w:sz w:val="30"/>
          <w:szCs w:val="30"/>
        </w:rPr>
        <w:t>产权证</w:t>
      </w:r>
      <w:r w:rsidR="00E212D1" w:rsidRPr="00225822">
        <w:rPr>
          <w:rFonts w:ascii="仿宋_GB2312" w:eastAsia="仿宋_GB2312" w:hint="eastAsia"/>
          <w:sz w:val="30"/>
          <w:szCs w:val="30"/>
        </w:rPr>
        <w:t>，办证过程所产生的所有税费及其它相关费用由建设主体承担</w:t>
      </w:r>
      <w:r w:rsidR="00D00762" w:rsidRPr="00225822">
        <w:rPr>
          <w:rFonts w:ascii="仿宋_GB2312" w:eastAsia="仿宋_GB2312" w:hint="eastAsia"/>
          <w:sz w:val="30"/>
          <w:szCs w:val="30"/>
        </w:rPr>
        <w:t>。</w:t>
      </w:r>
    </w:p>
    <w:p w:rsidR="00C47F83" w:rsidRDefault="000471CC" w:rsidP="00C47F83">
      <w:pPr>
        <w:spacing w:before="240" w:after="60"/>
        <w:rPr>
          <w:rFonts w:ascii="仿宋_GB2312" w:eastAsia="仿宋_GB2312"/>
          <w:sz w:val="30"/>
          <w:szCs w:val="30"/>
        </w:rPr>
      </w:pPr>
      <w:r w:rsidRPr="000471CC">
        <w:rPr>
          <w:rFonts w:ascii="仿宋_GB2312" w:eastAsia="仿宋_GB2312" w:hint="eastAsia"/>
          <w:sz w:val="30"/>
          <w:szCs w:val="30"/>
        </w:rPr>
        <w:t>3.</w:t>
      </w:r>
      <w:r w:rsidR="001E6BB6">
        <w:rPr>
          <w:rFonts w:ascii="仿宋_GB2312" w:eastAsia="仿宋_GB2312" w:hint="eastAsia"/>
          <w:sz w:val="30"/>
          <w:szCs w:val="30"/>
        </w:rPr>
        <w:t>3</w:t>
      </w:r>
      <w:r w:rsidRPr="000471CC">
        <w:rPr>
          <w:rFonts w:ascii="仿宋_GB2312" w:eastAsia="仿宋_GB2312" w:hint="eastAsia"/>
          <w:sz w:val="30"/>
          <w:szCs w:val="30"/>
        </w:rPr>
        <w:t>.</w:t>
      </w:r>
      <w:r w:rsidR="00972CFF">
        <w:rPr>
          <w:rFonts w:ascii="仿宋_GB2312" w:eastAsia="仿宋_GB2312" w:hint="eastAsia"/>
          <w:sz w:val="30"/>
          <w:szCs w:val="30"/>
        </w:rPr>
        <w:t>3.</w:t>
      </w:r>
      <w:r w:rsidR="00225822">
        <w:rPr>
          <w:rFonts w:ascii="仿宋_GB2312" w:eastAsia="仿宋_GB2312" w:hint="eastAsia"/>
          <w:sz w:val="30"/>
          <w:szCs w:val="30"/>
        </w:rPr>
        <w:t>5</w:t>
      </w:r>
      <w:r w:rsidRPr="000471CC">
        <w:rPr>
          <w:rFonts w:ascii="仿宋_GB2312" w:eastAsia="仿宋_GB2312" w:hint="eastAsia"/>
          <w:sz w:val="30"/>
          <w:szCs w:val="30"/>
        </w:rPr>
        <w:t xml:space="preserve"> </w:t>
      </w:r>
      <w:r w:rsidR="00C47F83" w:rsidRPr="00C47F83">
        <w:rPr>
          <w:rFonts w:ascii="仿宋_GB2312" w:eastAsia="仿宋_GB2312" w:hint="eastAsia"/>
          <w:sz w:val="30"/>
          <w:szCs w:val="30"/>
        </w:rPr>
        <w:t>建设主体在项目配建公交站场建成验收后</w:t>
      </w:r>
      <w:r w:rsidRPr="000471CC">
        <w:rPr>
          <w:rFonts w:ascii="仿宋_GB2312" w:eastAsia="仿宋_GB2312" w:hint="eastAsia"/>
          <w:sz w:val="30"/>
          <w:szCs w:val="30"/>
        </w:rPr>
        <w:t>到移交手续办理完成期间，可临时移交配建公交站场的使用权，避免配建公交站场的闲置浪费。</w:t>
      </w:r>
      <w:r w:rsidR="00C47F83" w:rsidRPr="000471CC">
        <w:rPr>
          <w:rFonts w:ascii="仿宋_GB2312" w:eastAsia="仿宋_GB2312" w:hint="eastAsia"/>
          <w:sz w:val="30"/>
          <w:szCs w:val="30"/>
        </w:rPr>
        <w:t>不得将应移交</w:t>
      </w:r>
      <w:r w:rsidR="00225822">
        <w:rPr>
          <w:rFonts w:ascii="仿宋_GB2312" w:eastAsia="仿宋_GB2312" w:hint="eastAsia"/>
          <w:sz w:val="30"/>
          <w:szCs w:val="30"/>
        </w:rPr>
        <w:t>停车事务中心</w:t>
      </w:r>
      <w:r w:rsidR="00C47F83" w:rsidRPr="000471CC">
        <w:rPr>
          <w:rFonts w:ascii="仿宋_GB2312" w:eastAsia="仿宋_GB2312" w:hint="eastAsia"/>
          <w:sz w:val="30"/>
          <w:szCs w:val="30"/>
        </w:rPr>
        <w:t>的配建公交站场转让他人，或者进行分割、出租、抵押、改变用途等活动。</w:t>
      </w:r>
    </w:p>
    <w:p w:rsidR="00584D18" w:rsidRPr="00584D18" w:rsidRDefault="00584D18" w:rsidP="00584D18">
      <w:pPr>
        <w:spacing w:before="240" w:after="60"/>
        <w:outlineLvl w:val="1"/>
        <w:rPr>
          <w:rFonts w:ascii="仿宋_GB2312" w:eastAsia="仿宋_GB2312"/>
          <w:b/>
          <w:bCs/>
          <w:sz w:val="32"/>
          <w:szCs w:val="32"/>
        </w:rPr>
      </w:pPr>
      <w:bookmarkStart w:id="42" w:name="_Toc26388322"/>
      <w:bookmarkStart w:id="43" w:name="_Toc28297357"/>
      <w:bookmarkStart w:id="44" w:name="_Toc28297479"/>
      <w:r w:rsidRPr="00584D18">
        <w:rPr>
          <w:rFonts w:ascii="仿宋_GB2312" w:eastAsia="仿宋_GB2312" w:hint="eastAsia"/>
          <w:b/>
          <w:bCs/>
          <w:sz w:val="32"/>
          <w:szCs w:val="32"/>
        </w:rPr>
        <w:t>3.4 管理养护</w:t>
      </w:r>
      <w:bookmarkEnd w:id="42"/>
      <w:bookmarkEnd w:id="43"/>
      <w:bookmarkEnd w:id="44"/>
    </w:p>
    <w:p w:rsidR="00584D18" w:rsidRDefault="00584D18" w:rsidP="00C47F83">
      <w:pPr>
        <w:spacing w:before="240" w:after="60"/>
        <w:rPr>
          <w:rFonts w:ascii="仿宋_GB2312" w:eastAsia="仿宋_GB2312"/>
          <w:sz w:val="30"/>
          <w:szCs w:val="30"/>
        </w:rPr>
      </w:pPr>
      <w:r>
        <w:rPr>
          <w:rFonts w:ascii="仿宋_GB2312" w:eastAsia="仿宋_GB2312" w:hint="eastAsia"/>
          <w:sz w:val="30"/>
          <w:szCs w:val="30"/>
        </w:rPr>
        <w:t>3.4.1</w:t>
      </w:r>
      <w:r w:rsidR="00B23C1D">
        <w:rPr>
          <w:rFonts w:ascii="仿宋_GB2312" w:eastAsia="仿宋_GB2312" w:hint="eastAsia"/>
          <w:sz w:val="30"/>
          <w:szCs w:val="30"/>
        </w:rPr>
        <w:t xml:space="preserve"> </w:t>
      </w:r>
      <w:r w:rsidRPr="00584D18">
        <w:rPr>
          <w:rFonts w:ascii="仿宋_GB2312" w:eastAsia="仿宋_GB2312" w:hint="eastAsia"/>
          <w:sz w:val="30"/>
          <w:szCs w:val="30"/>
        </w:rPr>
        <w:t>配建公交站场在移交前及移交后质量保修期内的安全责任及相关维修费用由建设主体承担。移交后质量保修期外的维修责任和维修费用由接收单位承担。</w:t>
      </w:r>
    </w:p>
    <w:p w:rsidR="00C47F83" w:rsidRPr="000471CC" w:rsidRDefault="00584D18" w:rsidP="00C47F83">
      <w:pPr>
        <w:spacing w:before="240" w:after="60"/>
        <w:rPr>
          <w:rFonts w:ascii="仿宋_GB2312" w:eastAsia="仿宋_GB2312"/>
          <w:sz w:val="30"/>
          <w:szCs w:val="30"/>
        </w:rPr>
      </w:pPr>
      <w:r>
        <w:rPr>
          <w:rFonts w:ascii="仿宋_GB2312" w:eastAsia="仿宋_GB2312" w:hint="eastAsia"/>
          <w:sz w:val="30"/>
          <w:szCs w:val="30"/>
        </w:rPr>
        <w:t>3.4.2</w:t>
      </w:r>
      <w:r w:rsidR="009C5BEC" w:rsidRPr="009C5BEC">
        <w:rPr>
          <w:rFonts w:ascii="仿宋_GB2312" w:eastAsia="仿宋_GB2312" w:hint="eastAsia"/>
          <w:sz w:val="30"/>
          <w:szCs w:val="30"/>
        </w:rPr>
        <w:t>配建公交站场移交后，由市交投集团负责日常</w:t>
      </w:r>
      <w:r w:rsidR="00B23C1D">
        <w:rPr>
          <w:rFonts w:ascii="仿宋_GB2312" w:eastAsia="仿宋_GB2312" w:hint="eastAsia"/>
          <w:sz w:val="30"/>
          <w:szCs w:val="30"/>
        </w:rPr>
        <w:t>运营</w:t>
      </w:r>
      <w:r w:rsidR="009C5BEC" w:rsidRPr="009C5BEC">
        <w:rPr>
          <w:rFonts w:ascii="仿宋_GB2312" w:eastAsia="仿宋_GB2312" w:hint="eastAsia"/>
          <w:sz w:val="30"/>
          <w:szCs w:val="30"/>
        </w:rPr>
        <w:t>管理并承</w:t>
      </w:r>
      <w:bookmarkStart w:id="45" w:name="_Hlk19146138"/>
      <w:r w:rsidR="009C5BEC">
        <w:rPr>
          <w:rFonts w:ascii="仿宋_GB2312" w:eastAsia="仿宋_GB2312" w:hint="eastAsia"/>
          <w:sz w:val="30"/>
          <w:szCs w:val="30"/>
        </w:rPr>
        <w:t>担移交后质保期外的管理、养护费用，相关费用纳入公交企业运营成本</w:t>
      </w:r>
      <w:r w:rsidR="00C47F83" w:rsidRPr="00C47F83">
        <w:rPr>
          <w:rFonts w:ascii="仿宋_GB2312" w:eastAsia="仿宋_GB2312" w:hint="eastAsia"/>
          <w:sz w:val="30"/>
          <w:szCs w:val="30"/>
        </w:rPr>
        <w:t>。</w:t>
      </w:r>
      <w:bookmarkEnd w:id="45"/>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lastRenderedPageBreak/>
        <w:t>3.</w:t>
      </w:r>
      <w:r w:rsidR="00584D18">
        <w:rPr>
          <w:rFonts w:ascii="仿宋_GB2312" w:eastAsia="仿宋_GB2312" w:hint="eastAsia"/>
          <w:sz w:val="30"/>
          <w:szCs w:val="30"/>
        </w:rPr>
        <w:t>4.</w:t>
      </w:r>
      <w:r w:rsidR="009C5BEC">
        <w:rPr>
          <w:rFonts w:ascii="仿宋_GB2312" w:eastAsia="仿宋_GB2312" w:hint="eastAsia"/>
          <w:sz w:val="30"/>
          <w:szCs w:val="30"/>
        </w:rPr>
        <w:t>3</w:t>
      </w:r>
      <w:r w:rsidRPr="000471CC">
        <w:rPr>
          <w:rFonts w:ascii="仿宋_GB2312" w:eastAsia="仿宋_GB2312" w:hint="eastAsia"/>
          <w:sz w:val="30"/>
          <w:szCs w:val="30"/>
        </w:rPr>
        <w:t xml:space="preserve"> 配建公交站场启用后，应当按照公交基础设施用途进行使用，不得闲置或挪作他用。确因特殊情况需要改变用途的，应当征得交通主管部门同意，并报自然资源主管部门批准，同时应当采取相应措施，保障原有需求。</w:t>
      </w:r>
    </w:p>
    <w:p w:rsidR="000471CC" w:rsidRPr="000471CC" w:rsidRDefault="000471CC" w:rsidP="00F3460C">
      <w:pPr>
        <w:spacing w:before="240" w:after="60"/>
        <w:outlineLvl w:val="1"/>
        <w:rPr>
          <w:rFonts w:ascii="仿宋_GB2312" w:eastAsia="仿宋_GB2312"/>
          <w:b/>
          <w:bCs/>
          <w:sz w:val="32"/>
          <w:szCs w:val="32"/>
        </w:rPr>
      </w:pPr>
      <w:bookmarkStart w:id="46" w:name="_Toc26388323"/>
      <w:bookmarkStart w:id="47" w:name="_Toc28297358"/>
      <w:bookmarkStart w:id="48" w:name="_Toc28297480"/>
      <w:r w:rsidRPr="000471CC">
        <w:rPr>
          <w:rFonts w:ascii="仿宋_GB2312" w:eastAsia="仿宋_GB2312" w:hint="eastAsia"/>
          <w:b/>
          <w:bCs/>
          <w:sz w:val="32"/>
          <w:szCs w:val="32"/>
        </w:rPr>
        <w:t>3.</w:t>
      </w:r>
      <w:r w:rsidR="00584D18">
        <w:rPr>
          <w:rFonts w:ascii="仿宋_GB2312" w:eastAsia="仿宋_GB2312" w:hint="eastAsia"/>
          <w:b/>
          <w:bCs/>
          <w:sz w:val="32"/>
          <w:szCs w:val="32"/>
        </w:rPr>
        <w:t>5</w:t>
      </w:r>
      <w:r w:rsidRPr="000471CC">
        <w:rPr>
          <w:rFonts w:ascii="仿宋_GB2312" w:eastAsia="仿宋_GB2312" w:hint="eastAsia"/>
          <w:b/>
          <w:bCs/>
          <w:sz w:val="32"/>
          <w:szCs w:val="32"/>
        </w:rPr>
        <w:t xml:space="preserve"> </w:t>
      </w:r>
      <w:r w:rsidR="00CA1245">
        <w:rPr>
          <w:rFonts w:ascii="仿宋_GB2312" w:eastAsia="仿宋_GB2312" w:hint="eastAsia"/>
          <w:b/>
          <w:bCs/>
          <w:sz w:val="32"/>
          <w:szCs w:val="32"/>
        </w:rPr>
        <w:t>奖罚</w:t>
      </w:r>
      <w:r w:rsidR="0044378D">
        <w:rPr>
          <w:rFonts w:ascii="仿宋_GB2312" w:eastAsia="仿宋_GB2312" w:hint="eastAsia"/>
          <w:b/>
          <w:bCs/>
          <w:sz w:val="32"/>
          <w:szCs w:val="32"/>
        </w:rPr>
        <w:t>机制</w:t>
      </w:r>
      <w:bookmarkEnd w:id="46"/>
      <w:bookmarkEnd w:id="47"/>
      <w:bookmarkEnd w:id="48"/>
    </w:p>
    <w:p w:rsid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3.</w:t>
      </w:r>
      <w:r w:rsidR="00584D18">
        <w:rPr>
          <w:rFonts w:ascii="仿宋_GB2312" w:eastAsia="仿宋_GB2312" w:hint="eastAsia"/>
          <w:sz w:val="30"/>
          <w:szCs w:val="30"/>
        </w:rPr>
        <w:t>5</w:t>
      </w:r>
      <w:r w:rsidRPr="000471CC">
        <w:rPr>
          <w:rFonts w:ascii="仿宋_GB2312" w:eastAsia="仿宋_GB2312" w:hint="eastAsia"/>
          <w:sz w:val="30"/>
          <w:szCs w:val="30"/>
        </w:rPr>
        <w:t>.</w:t>
      </w:r>
      <w:r w:rsidR="00BA4D65">
        <w:rPr>
          <w:rFonts w:ascii="仿宋_GB2312" w:eastAsia="仿宋_GB2312" w:hint="eastAsia"/>
          <w:sz w:val="30"/>
          <w:szCs w:val="30"/>
        </w:rPr>
        <w:t>1</w:t>
      </w:r>
      <w:r w:rsidRPr="000471CC">
        <w:rPr>
          <w:rFonts w:ascii="仿宋_GB2312" w:eastAsia="仿宋_GB2312" w:hint="eastAsia"/>
          <w:sz w:val="30"/>
          <w:szCs w:val="30"/>
        </w:rPr>
        <w:t xml:space="preserve"> 容积率奖励政策</w:t>
      </w:r>
      <w:r w:rsidR="000459A7">
        <w:rPr>
          <w:rFonts w:ascii="仿宋_GB2312" w:eastAsia="仿宋_GB2312" w:hint="eastAsia"/>
          <w:sz w:val="30"/>
          <w:szCs w:val="30"/>
        </w:rPr>
        <w:t>：</w:t>
      </w:r>
      <w:r w:rsidRPr="000471CC">
        <w:rPr>
          <w:rFonts w:ascii="仿宋_GB2312" w:eastAsia="仿宋_GB2312" w:hint="eastAsia"/>
          <w:sz w:val="30"/>
          <w:szCs w:val="30"/>
        </w:rPr>
        <w:t>建设主体在积极配合提供配建公交站场用地的情况下，</w:t>
      </w:r>
      <w:r w:rsidR="00BA4D65">
        <w:rPr>
          <w:rFonts w:ascii="仿宋_GB2312" w:eastAsia="仿宋_GB2312" w:hint="eastAsia"/>
          <w:sz w:val="30"/>
          <w:szCs w:val="30"/>
        </w:rPr>
        <w:t>项目内配建公交站场</w:t>
      </w:r>
      <w:r w:rsidR="000459A7">
        <w:rPr>
          <w:rFonts w:ascii="仿宋_GB2312" w:eastAsia="仿宋_GB2312" w:hint="eastAsia"/>
          <w:sz w:val="30"/>
          <w:szCs w:val="30"/>
        </w:rPr>
        <w:t>不纳入计容建筑面积</w:t>
      </w:r>
      <w:r w:rsidRPr="000471CC">
        <w:rPr>
          <w:rFonts w:ascii="仿宋_GB2312" w:eastAsia="仿宋_GB2312" w:hint="eastAsia"/>
          <w:sz w:val="30"/>
          <w:szCs w:val="30"/>
        </w:rPr>
        <w:t>，提高其对配建公交站场的积极性。</w:t>
      </w:r>
    </w:p>
    <w:p w:rsidR="00CA1245" w:rsidRPr="000471CC" w:rsidRDefault="00CA1245" w:rsidP="000471CC">
      <w:pPr>
        <w:spacing w:before="240" w:after="60"/>
        <w:rPr>
          <w:rFonts w:ascii="仿宋_GB2312" w:eastAsia="仿宋_GB2312"/>
          <w:sz w:val="30"/>
          <w:szCs w:val="30"/>
        </w:rPr>
      </w:pPr>
      <w:r>
        <w:rPr>
          <w:rFonts w:ascii="仿宋_GB2312" w:eastAsia="仿宋_GB2312" w:hint="eastAsia"/>
          <w:sz w:val="30"/>
          <w:szCs w:val="30"/>
        </w:rPr>
        <w:t>3.</w:t>
      </w:r>
      <w:r w:rsidR="00584D18">
        <w:rPr>
          <w:rFonts w:ascii="仿宋_GB2312" w:eastAsia="仿宋_GB2312" w:hint="eastAsia"/>
          <w:sz w:val="30"/>
          <w:szCs w:val="30"/>
        </w:rPr>
        <w:t>5</w:t>
      </w:r>
      <w:r>
        <w:rPr>
          <w:rFonts w:ascii="仿宋_GB2312" w:eastAsia="仿宋_GB2312" w:hint="eastAsia"/>
          <w:sz w:val="30"/>
          <w:szCs w:val="30"/>
        </w:rPr>
        <w:t>.2 处罚措施：建设主体未按规划条件</w:t>
      </w:r>
      <w:r w:rsidR="0044378D">
        <w:rPr>
          <w:rFonts w:ascii="仿宋_GB2312" w:eastAsia="仿宋_GB2312" w:hint="eastAsia"/>
          <w:sz w:val="30"/>
          <w:szCs w:val="30"/>
        </w:rPr>
        <w:t>完成公交站场建设，或不符合相关建设设计规范标准的，应对项目进行整改并给予相应的罚款，直至项目按要求完成配建。</w:t>
      </w:r>
    </w:p>
    <w:p w:rsidR="000471CC" w:rsidRDefault="000471CC">
      <w:pPr>
        <w:widowControl/>
        <w:spacing w:line="240" w:lineRule="auto"/>
        <w:jc w:val="left"/>
        <w:rPr>
          <w:rFonts w:ascii="黑体" w:eastAsia="黑体" w:hAnsi="黑体"/>
          <w:sz w:val="28"/>
          <w:szCs w:val="28"/>
        </w:rPr>
      </w:pPr>
      <w:r>
        <w:rPr>
          <w:rFonts w:ascii="黑体" w:eastAsia="黑体" w:hAnsi="黑体"/>
          <w:sz w:val="28"/>
          <w:szCs w:val="28"/>
        </w:rPr>
        <w:br w:type="page"/>
      </w:r>
    </w:p>
    <w:p w:rsidR="000471CC" w:rsidRPr="00AC48F7" w:rsidRDefault="000471CC" w:rsidP="00F3460C">
      <w:pPr>
        <w:spacing w:before="240" w:after="60"/>
        <w:jc w:val="center"/>
        <w:outlineLvl w:val="0"/>
        <w:rPr>
          <w:rFonts w:ascii="黑体" w:eastAsia="黑体" w:hAnsi="黑体"/>
          <w:b/>
          <w:bCs/>
          <w:sz w:val="32"/>
          <w:szCs w:val="32"/>
        </w:rPr>
      </w:pPr>
      <w:bookmarkStart w:id="49" w:name="_Toc26388324"/>
      <w:bookmarkStart w:id="50" w:name="_Toc28297359"/>
      <w:bookmarkStart w:id="51" w:name="_Toc28297481"/>
      <w:r w:rsidRPr="00AC48F7">
        <w:rPr>
          <w:rFonts w:ascii="黑体" w:eastAsia="黑体" w:hAnsi="黑体" w:hint="eastAsia"/>
          <w:b/>
          <w:bCs/>
          <w:sz w:val="32"/>
          <w:szCs w:val="32"/>
        </w:rPr>
        <w:lastRenderedPageBreak/>
        <w:t>4 配建标准</w:t>
      </w:r>
      <w:bookmarkEnd w:id="49"/>
      <w:bookmarkEnd w:id="50"/>
      <w:bookmarkEnd w:id="51"/>
    </w:p>
    <w:p w:rsidR="000471CC" w:rsidRPr="000471CC" w:rsidRDefault="000471CC" w:rsidP="00F3460C">
      <w:pPr>
        <w:spacing w:before="240" w:after="60"/>
        <w:outlineLvl w:val="1"/>
        <w:rPr>
          <w:rFonts w:ascii="仿宋_GB2312" w:eastAsia="仿宋_GB2312"/>
          <w:b/>
          <w:bCs/>
          <w:sz w:val="32"/>
          <w:szCs w:val="32"/>
        </w:rPr>
      </w:pPr>
      <w:bookmarkStart w:id="52" w:name="_Toc26388325"/>
      <w:bookmarkStart w:id="53" w:name="_Toc28297360"/>
      <w:bookmarkStart w:id="54" w:name="_Toc28297482"/>
      <w:r w:rsidRPr="000471CC">
        <w:rPr>
          <w:rFonts w:ascii="仿宋_GB2312" w:eastAsia="仿宋_GB2312" w:hint="eastAsia"/>
          <w:b/>
          <w:bCs/>
          <w:sz w:val="32"/>
          <w:szCs w:val="32"/>
        </w:rPr>
        <w:t>4.1 公交站场配建原则</w:t>
      </w:r>
      <w:bookmarkEnd w:id="52"/>
      <w:bookmarkEnd w:id="53"/>
      <w:bookmarkEnd w:id="54"/>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4.1.</w:t>
      </w:r>
      <w:r w:rsidR="005233D3">
        <w:rPr>
          <w:rFonts w:ascii="仿宋_GB2312" w:eastAsia="仿宋_GB2312" w:hint="eastAsia"/>
          <w:sz w:val="30"/>
          <w:szCs w:val="30"/>
        </w:rPr>
        <w:t>1</w:t>
      </w:r>
      <w:r w:rsidRPr="000471CC">
        <w:rPr>
          <w:rFonts w:ascii="仿宋_GB2312" w:eastAsia="仿宋_GB2312" w:hint="eastAsia"/>
          <w:sz w:val="30"/>
          <w:szCs w:val="30"/>
        </w:rPr>
        <w:t>需求导向原则：配建公交站场应符合地区公交出行需求，优先在大型居住区、商务办公区、</w:t>
      </w:r>
      <w:r w:rsidRPr="00946E36">
        <w:rPr>
          <w:rFonts w:ascii="仿宋_GB2312" w:eastAsia="仿宋_GB2312" w:hint="eastAsia"/>
          <w:sz w:val="30"/>
          <w:szCs w:val="30"/>
        </w:rPr>
        <w:t>综合商业区以及人流量较大的公共建筑等项目地块配建公交站</w:t>
      </w:r>
      <w:r w:rsidRPr="000471CC">
        <w:rPr>
          <w:rFonts w:ascii="仿宋_GB2312" w:eastAsia="仿宋_GB2312" w:hint="eastAsia"/>
          <w:sz w:val="30"/>
          <w:szCs w:val="30"/>
        </w:rPr>
        <w:t>场，便于乘客快速安全集散和换乘。</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4.1.2</w:t>
      </w:r>
      <w:r w:rsidR="005233D3">
        <w:rPr>
          <w:rFonts w:ascii="仿宋_GB2312" w:eastAsia="仿宋_GB2312"/>
          <w:sz w:val="30"/>
          <w:szCs w:val="30"/>
        </w:rPr>
        <w:t xml:space="preserve"> </w:t>
      </w:r>
      <w:r w:rsidRPr="000471CC">
        <w:rPr>
          <w:rFonts w:ascii="仿宋_GB2312" w:eastAsia="仿宋_GB2312" w:hint="eastAsia"/>
          <w:sz w:val="30"/>
          <w:szCs w:val="30"/>
        </w:rPr>
        <w:t>便利性原则：配建公交站场应方便乘客和公交车辆到达和离开，宜邻近现状或近期计划建设的市政道路。考虑公交车辆的运行性能需求，配建公交站场宜设置在建筑的地面一层，在用地较困难的地方，可设置在地下一层，但须满足相关设计规范。</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4.1.3</w:t>
      </w:r>
      <w:r w:rsidR="005233D3">
        <w:rPr>
          <w:rFonts w:ascii="仿宋_GB2312" w:eastAsia="仿宋_GB2312"/>
          <w:sz w:val="30"/>
          <w:szCs w:val="30"/>
        </w:rPr>
        <w:t xml:space="preserve"> </w:t>
      </w:r>
      <w:r w:rsidRPr="000471CC">
        <w:rPr>
          <w:rFonts w:ascii="仿宋_GB2312" w:eastAsia="仿宋_GB2312" w:hint="eastAsia"/>
          <w:sz w:val="30"/>
          <w:szCs w:val="30"/>
        </w:rPr>
        <w:t>安全性原则：大型居住区的配建公交站场应避免对小区生活和安全环境</w:t>
      </w:r>
      <w:r w:rsidR="00F630DB">
        <w:rPr>
          <w:rFonts w:ascii="仿宋_GB2312" w:eastAsia="仿宋_GB2312" w:hint="eastAsia"/>
          <w:sz w:val="30"/>
          <w:szCs w:val="30"/>
        </w:rPr>
        <w:t>产生</w:t>
      </w:r>
      <w:r w:rsidRPr="000471CC">
        <w:rPr>
          <w:rFonts w:ascii="仿宋_GB2312" w:eastAsia="仿宋_GB2312" w:hint="eastAsia"/>
          <w:sz w:val="30"/>
          <w:szCs w:val="30"/>
        </w:rPr>
        <w:t>不利影响，且其布局宜靠近小区外围道路，满足小区内外乘客与站场的快速联系。</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4.1.4</w:t>
      </w:r>
      <w:r w:rsidR="005233D3">
        <w:rPr>
          <w:rFonts w:ascii="仿宋_GB2312" w:eastAsia="仿宋_GB2312"/>
          <w:sz w:val="30"/>
          <w:szCs w:val="30"/>
        </w:rPr>
        <w:t xml:space="preserve"> </w:t>
      </w:r>
      <w:r w:rsidRPr="000471CC">
        <w:rPr>
          <w:rFonts w:ascii="仿宋_GB2312" w:eastAsia="仿宋_GB2312" w:hint="eastAsia"/>
          <w:sz w:val="30"/>
          <w:szCs w:val="30"/>
        </w:rPr>
        <w:t>协调性原则：配建公交站场应与主体建筑整体设计相协调，降低对主体建筑的负面影响，促进站场与建筑的有效融合。</w:t>
      </w:r>
    </w:p>
    <w:p w:rsidR="000471CC" w:rsidRPr="000471CC" w:rsidRDefault="000471CC" w:rsidP="00F3460C">
      <w:pPr>
        <w:spacing w:before="240" w:after="60"/>
        <w:outlineLvl w:val="1"/>
        <w:rPr>
          <w:rFonts w:ascii="仿宋_GB2312" w:eastAsia="仿宋_GB2312"/>
          <w:b/>
          <w:bCs/>
          <w:sz w:val="32"/>
          <w:szCs w:val="32"/>
        </w:rPr>
      </w:pPr>
      <w:bookmarkStart w:id="55" w:name="_Toc26388326"/>
      <w:bookmarkStart w:id="56" w:name="_Toc28297361"/>
      <w:bookmarkStart w:id="57" w:name="_Toc28297483"/>
      <w:r w:rsidRPr="000471CC">
        <w:rPr>
          <w:rFonts w:ascii="仿宋_GB2312" w:eastAsia="仿宋_GB2312" w:hint="eastAsia"/>
          <w:b/>
          <w:bCs/>
          <w:sz w:val="32"/>
          <w:szCs w:val="32"/>
        </w:rPr>
        <w:t xml:space="preserve">4.2 </w:t>
      </w:r>
      <w:r w:rsidR="007F2F3F">
        <w:rPr>
          <w:rFonts w:ascii="仿宋_GB2312" w:eastAsia="仿宋_GB2312" w:hint="eastAsia"/>
          <w:b/>
          <w:bCs/>
          <w:sz w:val="32"/>
          <w:szCs w:val="32"/>
        </w:rPr>
        <w:t>区域</w:t>
      </w:r>
      <w:r w:rsidRPr="000471CC">
        <w:rPr>
          <w:rFonts w:ascii="仿宋_GB2312" w:eastAsia="仿宋_GB2312" w:hint="eastAsia"/>
          <w:b/>
          <w:bCs/>
          <w:sz w:val="32"/>
          <w:szCs w:val="32"/>
        </w:rPr>
        <w:t>配建</w:t>
      </w:r>
      <w:r w:rsidR="007F2F3F">
        <w:rPr>
          <w:rFonts w:ascii="仿宋_GB2312" w:eastAsia="仿宋_GB2312" w:hint="eastAsia"/>
          <w:b/>
          <w:bCs/>
          <w:sz w:val="32"/>
          <w:szCs w:val="32"/>
        </w:rPr>
        <w:t>要求</w:t>
      </w:r>
      <w:bookmarkEnd w:id="55"/>
      <w:bookmarkEnd w:id="56"/>
      <w:bookmarkEnd w:id="57"/>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4.2.1 按照供需平衡原则，片区配建公交站场与其他形式站场（不含临时性站场）的规模之和，应满足片区整体站场配建需求。</w:t>
      </w:r>
    </w:p>
    <w:p w:rsid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4.2.2 配建公交站场用地面积应按每标准车100</w:t>
      </w:r>
      <w:r w:rsidRPr="000471CC">
        <w:rPr>
          <w:rFonts w:ascii="Segoe UI Symbol" w:eastAsia="Segoe UI Symbol" w:hAnsi="Segoe UI Symbol" w:cs="Segoe UI Symbol" w:hint="eastAsia"/>
          <w:sz w:val="30"/>
          <w:szCs w:val="30"/>
        </w:rPr>
        <w:t>㎡</w:t>
      </w:r>
      <w:r w:rsidRPr="000471CC">
        <w:rPr>
          <w:rFonts w:ascii="仿宋_GB2312" w:eastAsia="仿宋_GB2312" w:hint="eastAsia"/>
          <w:sz w:val="30"/>
          <w:szCs w:val="30"/>
        </w:rPr>
        <w:t>-120</w:t>
      </w:r>
      <w:r w:rsidRPr="000471CC">
        <w:rPr>
          <w:rFonts w:ascii="Segoe UI Symbol" w:eastAsia="Segoe UI Symbol" w:hAnsi="Segoe UI Symbol" w:cs="Segoe UI Symbol" w:hint="eastAsia"/>
          <w:sz w:val="30"/>
          <w:szCs w:val="30"/>
        </w:rPr>
        <w:t>㎡</w:t>
      </w:r>
      <w:r w:rsidRPr="000471CC">
        <w:rPr>
          <w:rFonts w:ascii="仿宋_GB2312" w:eastAsia="仿宋_GB2312" w:hAnsi="仿宋_GB2312" w:cs="仿宋_GB2312" w:hint="eastAsia"/>
          <w:sz w:val="30"/>
          <w:szCs w:val="30"/>
        </w:rPr>
        <w:t>计算；</w:t>
      </w:r>
      <w:r w:rsidRPr="000471CC">
        <w:rPr>
          <w:rFonts w:ascii="仿宋_GB2312" w:eastAsia="仿宋_GB2312" w:hAnsi="仿宋_GB2312" w:cs="仿宋_GB2312" w:hint="eastAsia"/>
          <w:sz w:val="30"/>
          <w:szCs w:val="30"/>
        </w:rPr>
        <w:lastRenderedPageBreak/>
        <w:t>万人公交车拥有量应为</w:t>
      </w:r>
      <w:r w:rsidRPr="000471CC">
        <w:rPr>
          <w:rFonts w:ascii="仿宋_GB2312" w:eastAsia="仿宋_GB2312" w:hint="eastAsia"/>
          <w:sz w:val="30"/>
          <w:szCs w:val="30"/>
        </w:rPr>
        <w:t>12标台。</w:t>
      </w:r>
    </w:p>
    <w:p w:rsidR="007F2F3F" w:rsidRDefault="007F2F3F" w:rsidP="000471CC">
      <w:pPr>
        <w:spacing w:before="240" w:after="60"/>
        <w:rPr>
          <w:rFonts w:ascii="仿宋_GB2312" w:eastAsia="仿宋_GB2312"/>
          <w:sz w:val="30"/>
          <w:szCs w:val="30"/>
        </w:rPr>
      </w:pPr>
      <w:r>
        <w:rPr>
          <w:rFonts w:ascii="仿宋_GB2312" w:eastAsia="仿宋_GB2312" w:hint="eastAsia"/>
          <w:sz w:val="30"/>
          <w:szCs w:val="30"/>
        </w:rPr>
        <w:t>4.2.3</w:t>
      </w:r>
      <w:r>
        <w:rPr>
          <w:rFonts w:ascii="仿宋_GB2312" w:eastAsia="仿宋_GB2312"/>
          <w:sz w:val="30"/>
          <w:szCs w:val="30"/>
        </w:rPr>
        <w:t xml:space="preserve"> </w:t>
      </w:r>
      <w:r w:rsidRPr="007F2F3F">
        <w:rPr>
          <w:rFonts w:ascii="仿宋_GB2312" w:eastAsia="仿宋_GB2312" w:hint="eastAsia"/>
          <w:sz w:val="30"/>
          <w:szCs w:val="30"/>
        </w:rPr>
        <w:t>片区内达到需配建公交站场建筑规模阈值的建设项目中，应当在先行开发地块落实建设配建公交站场。</w:t>
      </w:r>
    </w:p>
    <w:p w:rsidR="007F2F3F" w:rsidRDefault="007F2F3F" w:rsidP="000471CC">
      <w:pPr>
        <w:spacing w:before="240" w:after="60"/>
        <w:rPr>
          <w:rFonts w:ascii="仿宋_GB2312" w:eastAsia="仿宋_GB2312"/>
          <w:sz w:val="30"/>
          <w:szCs w:val="30"/>
        </w:rPr>
      </w:pPr>
      <w:r>
        <w:rPr>
          <w:rFonts w:ascii="仿宋_GB2312" w:eastAsia="仿宋_GB2312" w:hint="eastAsia"/>
          <w:sz w:val="30"/>
          <w:szCs w:val="30"/>
        </w:rPr>
        <w:t>4.2.4</w:t>
      </w:r>
      <w:r>
        <w:rPr>
          <w:rFonts w:ascii="仿宋_GB2312" w:eastAsia="仿宋_GB2312"/>
          <w:sz w:val="30"/>
          <w:szCs w:val="30"/>
        </w:rPr>
        <w:t xml:space="preserve"> </w:t>
      </w:r>
      <w:r w:rsidRPr="007F2F3F">
        <w:rPr>
          <w:rFonts w:ascii="仿宋_GB2312" w:eastAsia="仿宋_GB2312" w:hint="eastAsia"/>
          <w:sz w:val="30"/>
          <w:szCs w:val="30"/>
        </w:rPr>
        <w:t>配建公交站场除服务主体建筑公交出行需求外，还应服务城建项目周边500米范围的公交出行需求。建议开展交通专题研究，充分考虑项目用地条件的前提下，适当增加站场</w:t>
      </w:r>
      <w:r w:rsidR="00C01219">
        <w:rPr>
          <w:rFonts w:ascii="仿宋_GB2312" w:eastAsia="仿宋_GB2312" w:hint="eastAsia"/>
          <w:sz w:val="30"/>
          <w:szCs w:val="30"/>
        </w:rPr>
        <w:t>规模</w:t>
      </w:r>
      <w:r w:rsidRPr="007F2F3F">
        <w:rPr>
          <w:rFonts w:ascii="仿宋_GB2312" w:eastAsia="仿宋_GB2312" w:hint="eastAsia"/>
          <w:sz w:val="30"/>
          <w:szCs w:val="30"/>
        </w:rPr>
        <w:t>以满足周边需求。</w:t>
      </w:r>
    </w:p>
    <w:p w:rsidR="007F2F3F" w:rsidRDefault="007F2F3F" w:rsidP="000471CC">
      <w:pPr>
        <w:spacing w:before="240" w:after="60"/>
        <w:rPr>
          <w:rFonts w:ascii="仿宋_GB2312" w:eastAsia="仿宋_GB2312"/>
          <w:sz w:val="30"/>
          <w:szCs w:val="30"/>
        </w:rPr>
      </w:pPr>
      <w:r>
        <w:rPr>
          <w:rFonts w:ascii="仿宋_GB2312" w:eastAsia="仿宋_GB2312" w:hint="eastAsia"/>
          <w:sz w:val="30"/>
          <w:szCs w:val="30"/>
        </w:rPr>
        <w:t>4.2.5</w:t>
      </w:r>
      <w:r>
        <w:rPr>
          <w:rFonts w:ascii="仿宋_GB2312" w:eastAsia="仿宋_GB2312"/>
          <w:sz w:val="30"/>
          <w:szCs w:val="30"/>
        </w:rPr>
        <w:t xml:space="preserve"> </w:t>
      </w:r>
      <w:r w:rsidRPr="007F2F3F">
        <w:rPr>
          <w:rFonts w:ascii="仿宋_GB2312" w:eastAsia="仿宋_GB2312" w:hint="eastAsia"/>
          <w:sz w:val="30"/>
          <w:szCs w:val="30"/>
        </w:rPr>
        <w:t>若站场需求规模较大，单个地块项目无法满足周边配建需求，应考虑临近地块参与合建，分担相应的配建需求规模。</w:t>
      </w:r>
    </w:p>
    <w:p w:rsidR="007F2F3F" w:rsidRDefault="007F2F3F" w:rsidP="000471CC">
      <w:pPr>
        <w:spacing w:before="240" w:after="60"/>
        <w:rPr>
          <w:rFonts w:ascii="仿宋_GB2312" w:eastAsia="仿宋_GB2312"/>
          <w:sz w:val="30"/>
          <w:szCs w:val="30"/>
        </w:rPr>
      </w:pPr>
      <w:r>
        <w:rPr>
          <w:rFonts w:ascii="仿宋_GB2312" w:eastAsia="仿宋_GB2312" w:hint="eastAsia"/>
          <w:sz w:val="30"/>
          <w:szCs w:val="30"/>
        </w:rPr>
        <w:t>4.2.6</w:t>
      </w:r>
      <w:r>
        <w:rPr>
          <w:rFonts w:ascii="仿宋_GB2312" w:eastAsia="仿宋_GB2312"/>
          <w:sz w:val="30"/>
          <w:szCs w:val="30"/>
        </w:rPr>
        <w:t xml:space="preserve"> </w:t>
      </w:r>
      <w:r w:rsidRPr="007F2F3F">
        <w:rPr>
          <w:rFonts w:ascii="仿宋_GB2312" w:eastAsia="仿宋_GB2312" w:hint="eastAsia"/>
          <w:sz w:val="30"/>
          <w:szCs w:val="30"/>
        </w:rPr>
        <w:t>在达到配建阈值的项目仍未能消化片区配建规模的情况下，应考虑通过其他地块的建设项目补充配建。</w:t>
      </w:r>
    </w:p>
    <w:p w:rsidR="007F2F3F" w:rsidRDefault="007F2F3F" w:rsidP="000471CC">
      <w:pPr>
        <w:spacing w:before="240" w:after="60"/>
        <w:rPr>
          <w:rFonts w:ascii="仿宋_GB2312" w:eastAsia="仿宋_GB2312"/>
          <w:sz w:val="30"/>
          <w:szCs w:val="30"/>
        </w:rPr>
      </w:pPr>
      <w:r>
        <w:rPr>
          <w:rFonts w:ascii="仿宋_GB2312" w:eastAsia="仿宋_GB2312" w:hint="eastAsia"/>
          <w:sz w:val="30"/>
          <w:szCs w:val="30"/>
        </w:rPr>
        <w:t>4.2.7</w:t>
      </w:r>
      <w:r>
        <w:rPr>
          <w:rFonts w:ascii="仿宋_GB2312" w:eastAsia="仿宋_GB2312"/>
          <w:sz w:val="30"/>
          <w:szCs w:val="30"/>
        </w:rPr>
        <w:t xml:space="preserve"> </w:t>
      </w:r>
      <w:r w:rsidRPr="007F2F3F">
        <w:rPr>
          <w:rFonts w:ascii="仿宋_GB2312" w:eastAsia="仿宋_GB2312" w:hint="eastAsia"/>
          <w:sz w:val="30"/>
          <w:szCs w:val="30"/>
        </w:rPr>
        <w:t>在</w:t>
      </w:r>
      <w:r w:rsidR="00A471B4">
        <w:rPr>
          <w:rFonts w:ascii="仿宋_GB2312" w:eastAsia="仿宋_GB2312" w:hint="eastAsia"/>
          <w:sz w:val="30"/>
          <w:szCs w:val="30"/>
        </w:rPr>
        <w:t>控规</w:t>
      </w:r>
      <w:r w:rsidRPr="007F2F3F">
        <w:rPr>
          <w:rFonts w:ascii="仿宋_GB2312" w:eastAsia="仿宋_GB2312" w:hint="eastAsia"/>
          <w:sz w:val="30"/>
          <w:szCs w:val="30"/>
        </w:rPr>
        <w:t>片区内无单个建设项目达到配建阈值的情况下，若片区人口（岗位）规模达3万人以上，应通过交通专题研究，确定该片区公交站场需求规模，合理配置公交站场，满足公交出行需求。</w:t>
      </w:r>
    </w:p>
    <w:p w:rsidR="007F2F3F" w:rsidRDefault="007F2F3F" w:rsidP="000471CC">
      <w:pPr>
        <w:spacing w:before="240" w:after="60"/>
        <w:rPr>
          <w:rFonts w:ascii="仿宋_GB2312" w:eastAsia="仿宋_GB2312"/>
          <w:sz w:val="30"/>
          <w:szCs w:val="30"/>
        </w:rPr>
      </w:pPr>
      <w:r>
        <w:rPr>
          <w:rFonts w:ascii="仿宋_GB2312" w:eastAsia="仿宋_GB2312" w:hint="eastAsia"/>
          <w:sz w:val="30"/>
          <w:szCs w:val="30"/>
        </w:rPr>
        <w:t>4.2.8</w:t>
      </w:r>
      <w:r>
        <w:rPr>
          <w:rFonts w:ascii="仿宋_GB2312" w:eastAsia="仿宋_GB2312"/>
          <w:sz w:val="30"/>
          <w:szCs w:val="30"/>
        </w:rPr>
        <w:t xml:space="preserve"> </w:t>
      </w:r>
      <w:r w:rsidRPr="00712644">
        <w:rPr>
          <w:rFonts w:ascii="仿宋_GB2312" w:eastAsia="仿宋_GB2312" w:hint="eastAsia"/>
          <w:sz w:val="30"/>
          <w:szCs w:val="30"/>
        </w:rPr>
        <w:t>为考虑</w:t>
      </w:r>
      <w:r w:rsidR="00712644" w:rsidRPr="00712644">
        <w:rPr>
          <w:rFonts w:ascii="仿宋_GB2312" w:eastAsia="仿宋_GB2312" w:hint="eastAsia"/>
          <w:sz w:val="30"/>
          <w:szCs w:val="30"/>
        </w:rPr>
        <w:t>站场配置过密导致的资源浪费及</w:t>
      </w:r>
      <w:r w:rsidRPr="00712644">
        <w:rPr>
          <w:rFonts w:ascii="仿宋_GB2312" w:eastAsia="仿宋_GB2312" w:hint="eastAsia"/>
          <w:sz w:val="30"/>
          <w:szCs w:val="30"/>
        </w:rPr>
        <w:t>公交线网</w:t>
      </w:r>
      <w:r w:rsidR="00712644">
        <w:rPr>
          <w:rFonts w:ascii="仿宋_GB2312" w:eastAsia="仿宋_GB2312" w:hint="eastAsia"/>
          <w:sz w:val="30"/>
          <w:szCs w:val="30"/>
        </w:rPr>
        <w:t>配置</w:t>
      </w:r>
      <w:r w:rsidRPr="00712644">
        <w:rPr>
          <w:rFonts w:ascii="仿宋_GB2312" w:eastAsia="仿宋_GB2312" w:hint="eastAsia"/>
          <w:sz w:val="30"/>
          <w:szCs w:val="30"/>
        </w:rPr>
        <w:t>的合理性</w:t>
      </w:r>
      <w:r w:rsidRPr="007F2F3F">
        <w:rPr>
          <w:rFonts w:ascii="仿宋_GB2312" w:eastAsia="仿宋_GB2312" w:hint="eastAsia"/>
          <w:sz w:val="30"/>
          <w:szCs w:val="30"/>
        </w:rPr>
        <w:t>，配建公交站场间中心间距不宜小于1000m，高强度开发区域视具体情况而定。</w:t>
      </w:r>
    </w:p>
    <w:p w:rsidR="00D16597" w:rsidRPr="000471CC" w:rsidRDefault="00D16597" w:rsidP="000471CC">
      <w:pPr>
        <w:spacing w:before="240" w:after="60"/>
        <w:rPr>
          <w:rFonts w:ascii="仿宋_GB2312" w:eastAsia="仿宋_GB2312"/>
          <w:sz w:val="30"/>
          <w:szCs w:val="30"/>
        </w:rPr>
      </w:pPr>
    </w:p>
    <w:p w:rsidR="000471CC" w:rsidRPr="000471CC" w:rsidRDefault="000471CC" w:rsidP="00F3460C">
      <w:pPr>
        <w:spacing w:before="240" w:after="60"/>
        <w:outlineLvl w:val="1"/>
        <w:rPr>
          <w:rFonts w:ascii="仿宋_GB2312" w:eastAsia="仿宋_GB2312"/>
          <w:b/>
          <w:bCs/>
          <w:sz w:val="32"/>
          <w:szCs w:val="32"/>
        </w:rPr>
      </w:pPr>
      <w:bookmarkStart w:id="58" w:name="_Toc26388327"/>
      <w:bookmarkStart w:id="59" w:name="_Toc28297362"/>
      <w:bookmarkStart w:id="60" w:name="_Toc28297484"/>
      <w:r w:rsidRPr="000471CC">
        <w:rPr>
          <w:rFonts w:ascii="仿宋_GB2312" w:eastAsia="仿宋_GB2312" w:hint="eastAsia"/>
          <w:b/>
          <w:bCs/>
          <w:sz w:val="32"/>
          <w:szCs w:val="32"/>
        </w:rPr>
        <w:lastRenderedPageBreak/>
        <w:t>4.3</w:t>
      </w:r>
      <w:r w:rsidR="00BB51C8" w:rsidRPr="00FA0212">
        <w:rPr>
          <w:rFonts w:ascii="仿宋_GB2312" w:eastAsia="仿宋_GB2312" w:hint="eastAsia"/>
          <w:b/>
          <w:bCs/>
          <w:sz w:val="32"/>
          <w:szCs w:val="32"/>
        </w:rPr>
        <w:t>配建</w:t>
      </w:r>
      <w:r w:rsidRPr="00FA0212">
        <w:rPr>
          <w:rFonts w:ascii="仿宋_GB2312" w:eastAsia="仿宋_GB2312" w:hint="eastAsia"/>
          <w:b/>
          <w:bCs/>
          <w:sz w:val="32"/>
          <w:szCs w:val="32"/>
        </w:rPr>
        <w:t>启动阈值</w:t>
      </w:r>
      <w:bookmarkEnd w:id="58"/>
      <w:bookmarkEnd w:id="59"/>
      <w:bookmarkEnd w:id="60"/>
    </w:p>
    <w:p w:rsidR="0078570F"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4.3.1为体现不同区域公交客流的差异性，</w:t>
      </w:r>
      <w:r w:rsidR="0078570F">
        <w:rPr>
          <w:rFonts w:ascii="仿宋_GB2312" w:eastAsia="仿宋_GB2312" w:hint="eastAsia"/>
          <w:sz w:val="30"/>
          <w:szCs w:val="30"/>
        </w:rPr>
        <w:t>将全市划分为</w:t>
      </w:r>
      <w:r w:rsidR="000978DA">
        <w:rPr>
          <w:rFonts w:ascii="仿宋_GB2312" w:eastAsia="仿宋_GB2312" w:hint="eastAsia"/>
          <w:sz w:val="30"/>
          <w:szCs w:val="30"/>
        </w:rPr>
        <w:t>两</w:t>
      </w:r>
      <w:r w:rsidR="0078570F">
        <w:rPr>
          <w:rFonts w:ascii="仿宋_GB2312" w:eastAsia="仿宋_GB2312" w:hint="eastAsia"/>
          <w:sz w:val="30"/>
          <w:szCs w:val="30"/>
        </w:rPr>
        <w:t>类区域。其中，一类区包括</w:t>
      </w:r>
      <w:r w:rsidR="000978DA">
        <w:rPr>
          <w:rFonts w:ascii="仿宋_GB2312" w:eastAsia="仿宋_GB2312" w:hint="eastAsia"/>
          <w:sz w:val="30"/>
          <w:szCs w:val="30"/>
        </w:rPr>
        <w:t>中心城区、中心镇</w:t>
      </w:r>
      <w:r w:rsidR="00CF29C0">
        <w:rPr>
          <w:rFonts w:ascii="仿宋_GB2312" w:eastAsia="仿宋_GB2312" w:hint="eastAsia"/>
          <w:sz w:val="30"/>
          <w:szCs w:val="30"/>
        </w:rPr>
        <w:t>（详见条文说明4.3.1）</w:t>
      </w:r>
      <w:r w:rsidR="000978DA">
        <w:rPr>
          <w:rFonts w:ascii="仿宋_GB2312" w:eastAsia="仿宋_GB2312" w:hint="eastAsia"/>
          <w:sz w:val="30"/>
          <w:szCs w:val="30"/>
        </w:rPr>
        <w:t>、松山湖</w:t>
      </w:r>
      <w:r w:rsidR="006A23C3">
        <w:rPr>
          <w:rFonts w:ascii="仿宋_GB2312" w:eastAsia="仿宋_GB2312" w:hint="eastAsia"/>
          <w:sz w:val="30"/>
          <w:szCs w:val="30"/>
        </w:rPr>
        <w:t>、滨海湾</w:t>
      </w:r>
      <w:r w:rsidR="00F541DF">
        <w:rPr>
          <w:rFonts w:ascii="仿宋_GB2312" w:eastAsia="仿宋_GB2312" w:hint="eastAsia"/>
          <w:sz w:val="30"/>
          <w:szCs w:val="30"/>
        </w:rPr>
        <w:t>新</w:t>
      </w:r>
      <w:r w:rsidR="006A23C3">
        <w:rPr>
          <w:rFonts w:ascii="仿宋_GB2312" w:eastAsia="仿宋_GB2312" w:hint="eastAsia"/>
          <w:sz w:val="30"/>
          <w:szCs w:val="30"/>
        </w:rPr>
        <w:t>区、水乡</w:t>
      </w:r>
      <w:r w:rsidR="00F541DF">
        <w:rPr>
          <w:rFonts w:ascii="仿宋_GB2312" w:eastAsia="仿宋_GB2312" w:hint="eastAsia"/>
          <w:sz w:val="30"/>
          <w:szCs w:val="30"/>
        </w:rPr>
        <w:t>新城</w:t>
      </w:r>
      <w:r w:rsidR="0078570F">
        <w:rPr>
          <w:rFonts w:ascii="仿宋_GB2312" w:eastAsia="仿宋_GB2312" w:hint="eastAsia"/>
          <w:sz w:val="30"/>
          <w:szCs w:val="30"/>
        </w:rPr>
        <w:t>及轨</w:t>
      </w:r>
      <w:bookmarkStart w:id="61" w:name="_GoBack"/>
      <w:bookmarkEnd w:id="61"/>
      <w:r w:rsidR="0078570F">
        <w:rPr>
          <w:rFonts w:ascii="仿宋_GB2312" w:eastAsia="仿宋_GB2312" w:hint="eastAsia"/>
          <w:sz w:val="30"/>
          <w:szCs w:val="30"/>
        </w:rPr>
        <w:t>道站点TOD地区；二类区包括</w:t>
      </w:r>
      <w:r w:rsidR="000978DA">
        <w:rPr>
          <w:rFonts w:ascii="仿宋_GB2312" w:eastAsia="仿宋_GB2312" w:hint="eastAsia"/>
          <w:sz w:val="30"/>
          <w:szCs w:val="30"/>
        </w:rPr>
        <w:t>市域范围内除一类区外其他区域。</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4.3.2 不同类型建设项目需配置公交站场的建筑规模阈值</w:t>
      </w:r>
      <w:r w:rsidR="00036D85">
        <w:rPr>
          <w:rFonts w:ascii="仿宋_GB2312" w:eastAsia="仿宋_GB2312" w:hint="eastAsia"/>
          <w:sz w:val="30"/>
          <w:szCs w:val="30"/>
        </w:rPr>
        <w:t>（需配建公交站场的最小建筑规模）</w:t>
      </w:r>
      <w:r w:rsidRPr="000471CC">
        <w:rPr>
          <w:rFonts w:ascii="仿宋_GB2312" w:eastAsia="仿宋_GB2312" w:hint="eastAsia"/>
          <w:sz w:val="30"/>
          <w:szCs w:val="30"/>
        </w:rPr>
        <w:t>应满足表4.3.2的规定。</w:t>
      </w:r>
    </w:p>
    <w:p w:rsidR="000471CC" w:rsidRPr="000471CC" w:rsidRDefault="000471CC" w:rsidP="000471CC">
      <w:pPr>
        <w:spacing w:before="240"/>
        <w:jc w:val="center"/>
        <w:rPr>
          <w:rFonts w:ascii="仿宋_GB2312" w:eastAsia="仿宋_GB2312"/>
          <w:sz w:val="21"/>
          <w:szCs w:val="21"/>
        </w:rPr>
      </w:pPr>
      <w:r w:rsidRPr="000471CC">
        <w:rPr>
          <w:rFonts w:ascii="仿宋_GB2312" w:eastAsia="仿宋_GB2312" w:hint="eastAsia"/>
          <w:sz w:val="21"/>
          <w:szCs w:val="21"/>
        </w:rPr>
        <w:t>表4.3.2 各类型建设项目需配建公交站场的建筑规模阈值（单位万</w:t>
      </w:r>
      <w:r w:rsidRPr="000471CC">
        <w:rPr>
          <w:rFonts w:ascii="Segoe UI Symbol" w:eastAsia="Segoe UI Symbol" w:hAnsi="Segoe UI Symbol" w:cs="Segoe UI Symbol" w:hint="eastAsia"/>
          <w:sz w:val="21"/>
          <w:szCs w:val="21"/>
        </w:rPr>
        <w:t>㎡</w:t>
      </w:r>
      <w:r w:rsidRPr="000471CC">
        <w:rPr>
          <w:rFonts w:ascii="仿宋_GB2312" w:eastAsia="仿宋_GB2312" w:hAnsi="仿宋_GB2312" w:cs="仿宋_GB2312" w:hint="eastAsia"/>
          <w:sz w:val="21"/>
          <w:szCs w:val="21"/>
        </w:rPr>
        <w:t>）</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7"/>
        <w:gridCol w:w="1392"/>
        <w:gridCol w:w="1393"/>
        <w:gridCol w:w="1389"/>
        <w:gridCol w:w="1393"/>
        <w:gridCol w:w="1304"/>
        <w:gridCol w:w="7"/>
      </w:tblGrid>
      <w:tr w:rsidR="001E1709" w:rsidRPr="000471CC" w:rsidTr="001E1709">
        <w:trPr>
          <w:gridAfter w:val="1"/>
          <w:wAfter w:w="4" w:type="pct"/>
          <w:trHeight w:val="661"/>
          <w:tblHeader/>
          <w:jc w:val="center"/>
        </w:trPr>
        <w:tc>
          <w:tcPr>
            <w:tcW w:w="839" w:type="pct"/>
            <w:vMerge w:val="restart"/>
            <w:shd w:val="clear" w:color="auto" w:fill="auto"/>
            <w:noWrap/>
            <w:vAlign w:val="center"/>
          </w:tcPr>
          <w:p w:rsidR="001E1709" w:rsidRDefault="001E1709" w:rsidP="00C139A0">
            <w:pPr>
              <w:spacing w:before="60" w:after="60"/>
              <w:jc w:val="center"/>
              <w:rPr>
                <w:rFonts w:ascii="仿宋_GB2312" w:eastAsia="仿宋_GB2312" w:hAnsi="仿宋"/>
                <w:color w:val="000000"/>
                <w:kern w:val="0"/>
                <w:sz w:val="21"/>
                <w:szCs w:val="21"/>
              </w:rPr>
            </w:pPr>
            <w:r w:rsidRPr="000471CC">
              <w:rPr>
                <w:rFonts w:ascii="仿宋_GB2312" w:eastAsia="仿宋_GB2312" w:hAnsi="仿宋" w:hint="eastAsia"/>
                <w:color w:val="000000"/>
                <w:kern w:val="0"/>
                <w:sz w:val="21"/>
                <w:szCs w:val="21"/>
              </w:rPr>
              <w:t>配建阈值</w:t>
            </w:r>
          </w:p>
          <w:p w:rsidR="001E1709" w:rsidRPr="000471CC" w:rsidRDefault="001E1709" w:rsidP="00C139A0">
            <w:pPr>
              <w:spacing w:before="60" w:after="60"/>
              <w:jc w:val="center"/>
              <w:rPr>
                <w:rFonts w:ascii="仿宋_GB2312" w:eastAsia="仿宋_GB2312" w:hAnsi="仿宋"/>
                <w:color w:val="000000"/>
                <w:kern w:val="0"/>
                <w:sz w:val="21"/>
                <w:szCs w:val="21"/>
              </w:rPr>
            </w:pPr>
            <w:r w:rsidRPr="000471CC">
              <w:rPr>
                <w:rFonts w:ascii="仿宋_GB2312" w:eastAsia="仿宋_GB2312" w:hAnsi="仿宋" w:hint="eastAsia"/>
                <w:color w:val="000000"/>
                <w:kern w:val="0"/>
                <w:sz w:val="21"/>
                <w:szCs w:val="21"/>
              </w:rPr>
              <w:t>（万</w:t>
            </w:r>
            <w:r w:rsidRPr="000471CC">
              <w:rPr>
                <w:rFonts w:ascii="Segoe UI Symbol" w:eastAsia="Segoe UI Symbol" w:hAnsi="Segoe UI Symbol" w:cs="Segoe UI Symbol" w:hint="eastAsia"/>
                <w:color w:val="000000"/>
                <w:kern w:val="0"/>
                <w:sz w:val="21"/>
                <w:szCs w:val="21"/>
              </w:rPr>
              <w:t>㎡</w:t>
            </w:r>
            <w:r w:rsidRPr="000471CC">
              <w:rPr>
                <w:rFonts w:ascii="仿宋_GB2312" w:eastAsia="仿宋_GB2312" w:hAnsi="仿宋" w:hint="eastAsia"/>
                <w:color w:val="000000"/>
                <w:kern w:val="0"/>
                <w:sz w:val="21"/>
                <w:szCs w:val="21"/>
              </w:rPr>
              <w:t>）</w:t>
            </w:r>
          </w:p>
        </w:tc>
        <w:tc>
          <w:tcPr>
            <w:tcW w:w="4157" w:type="pct"/>
            <w:gridSpan w:val="5"/>
            <w:shd w:val="clear" w:color="auto" w:fill="auto"/>
            <w:vAlign w:val="center"/>
          </w:tcPr>
          <w:p w:rsidR="001E1709" w:rsidRPr="000471CC" w:rsidRDefault="001E1709" w:rsidP="00C139A0">
            <w:pPr>
              <w:spacing w:before="60" w:after="60"/>
              <w:jc w:val="center"/>
              <w:rPr>
                <w:rFonts w:ascii="仿宋_GB2312" w:eastAsia="仿宋_GB2312" w:hAnsi="仿宋"/>
                <w:color w:val="000000"/>
                <w:kern w:val="0"/>
                <w:sz w:val="21"/>
                <w:szCs w:val="21"/>
              </w:rPr>
            </w:pPr>
            <w:r w:rsidRPr="000471CC">
              <w:rPr>
                <w:rFonts w:ascii="仿宋_GB2312" w:eastAsia="仿宋_GB2312" w:hAnsi="仿宋" w:hint="eastAsia"/>
                <w:color w:val="000000"/>
                <w:kern w:val="0"/>
                <w:sz w:val="21"/>
                <w:szCs w:val="21"/>
              </w:rPr>
              <w:t>建筑类型</w:t>
            </w:r>
          </w:p>
        </w:tc>
      </w:tr>
      <w:tr w:rsidR="00EC584A" w:rsidRPr="000471CC" w:rsidTr="00EC584A">
        <w:trPr>
          <w:trHeight w:val="643"/>
          <w:tblHeader/>
          <w:jc w:val="center"/>
        </w:trPr>
        <w:tc>
          <w:tcPr>
            <w:tcW w:w="839" w:type="pct"/>
            <w:vMerge/>
            <w:shd w:val="clear" w:color="auto" w:fill="auto"/>
            <w:vAlign w:val="center"/>
          </w:tcPr>
          <w:p w:rsidR="00EC584A" w:rsidRPr="000471CC" w:rsidRDefault="00EC584A" w:rsidP="00C139A0">
            <w:pPr>
              <w:spacing w:before="60" w:after="60"/>
              <w:rPr>
                <w:rFonts w:ascii="仿宋_GB2312" w:eastAsia="仿宋_GB2312" w:hAnsi="仿宋"/>
                <w:color w:val="000000"/>
                <w:kern w:val="0"/>
                <w:sz w:val="21"/>
                <w:szCs w:val="21"/>
              </w:rPr>
            </w:pPr>
          </w:p>
        </w:tc>
        <w:tc>
          <w:tcPr>
            <w:tcW w:w="842" w:type="pct"/>
            <w:shd w:val="clear" w:color="auto" w:fill="auto"/>
            <w:noWrap/>
            <w:vAlign w:val="center"/>
          </w:tcPr>
          <w:p w:rsidR="00EC584A" w:rsidRPr="000471CC" w:rsidRDefault="00EC584A" w:rsidP="00C139A0">
            <w:pPr>
              <w:spacing w:before="60" w:after="60"/>
              <w:jc w:val="center"/>
              <w:rPr>
                <w:rFonts w:ascii="仿宋_GB2312" w:eastAsia="仿宋_GB2312" w:hAnsi="仿宋"/>
                <w:color w:val="000000"/>
                <w:kern w:val="0"/>
                <w:sz w:val="21"/>
                <w:szCs w:val="21"/>
              </w:rPr>
            </w:pPr>
            <w:r w:rsidRPr="000471CC">
              <w:rPr>
                <w:rFonts w:ascii="仿宋_GB2312" w:eastAsia="仿宋_GB2312" w:hAnsi="仿宋" w:hint="eastAsia"/>
                <w:color w:val="000000"/>
                <w:kern w:val="0"/>
                <w:sz w:val="21"/>
                <w:szCs w:val="21"/>
              </w:rPr>
              <w:t>居住</w:t>
            </w:r>
          </w:p>
        </w:tc>
        <w:tc>
          <w:tcPr>
            <w:tcW w:w="843" w:type="pct"/>
            <w:shd w:val="clear" w:color="auto" w:fill="auto"/>
            <w:noWrap/>
            <w:vAlign w:val="center"/>
          </w:tcPr>
          <w:p w:rsidR="00EC584A" w:rsidRDefault="00F21424" w:rsidP="00C139A0">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商业</w:t>
            </w:r>
            <w:r w:rsidR="00EC584A" w:rsidRPr="000471CC">
              <w:rPr>
                <w:rFonts w:ascii="仿宋_GB2312" w:eastAsia="仿宋_GB2312" w:hAnsi="仿宋" w:hint="eastAsia"/>
                <w:color w:val="000000"/>
                <w:kern w:val="0"/>
                <w:sz w:val="21"/>
                <w:szCs w:val="21"/>
              </w:rPr>
              <w:t>办公</w:t>
            </w:r>
          </w:p>
          <w:p w:rsidR="00F21424" w:rsidRPr="000471CC" w:rsidRDefault="00F21424" w:rsidP="00C139A0">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行政办公</w:t>
            </w:r>
          </w:p>
        </w:tc>
        <w:tc>
          <w:tcPr>
            <w:tcW w:w="840" w:type="pct"/>
            <w:shd w:val="clear" w:color="auto" w:fill="auto"/>
            <w:noWrap/>
            <w:vAlign w:val="center"/>
          </w:tcPr>
          <w:p w:rsidR="00EC584A" w:rsidRPr="000471CC" w:rsidRDefault="00EC584A" w:rsidP="00C139A0">
            <w:pPr>
              <w:spacing w:before="60" w:after="60"/>
              <w:jc w:val="center"/>
              <w:rPr>
                <w:rFonts w:ascii="仿宋_GB2312" w:eastAsia="仿宋_GB2312" w:hAnsi="仿宋"/>
                <w:color w:val="000000"/>
                <w:kern w:val="0"/>
                <w:sz w:val="21"/>
                <w:szCs w:val="21"/>
              </w:rPr>
            </w:pPr>
            <w:r w:rsidRPr="000471CC">
              <w:rPr>
                <w:rFonts w:ascii="仿宋_GB2312" w:eastAsia="仿宋_GB2312" w:hAnsi="仿宋" w:hint="eastAsia"/>
                <w:color w:val="000000"/>
                <w:kern w:val="0"/>
                <w:sz w:val="21"/>
                <w:szCs w:val="21"/>
              </w:rPr>
              <w:t>商业服务</w:t>
            </w:r>
          </w:p>
        </w:tc>
        <w:tc>
          <w:tcPr>
            <w:tcW w:w="843" w:type="pct"/>
            <w:shd w:val="clear" w:color="auto" w:fill="auto"/>
            <w:noWrap/>
            <w:vAlign w:val="center"/>
          </w:tcPr>
          <w:p w:rsidR="00EC584A" w:rsidRPr="000471CC" w:rsidRDefault="00EC584A" w:rsidP="00E23AB5">
            <w:pPr>
              <w:spacing w:before="60" w:after="60"/>
              <w:jc w:val="center"/>
              <w:rPr>
                <w:rFonts w:ascii="仿宋_GB2312" w:eastAsia="仿宋_GB2312" w:hAnsi="仿宋"/>
                <w:color w:val="000000"/>
                <w:kern w:val="0"/>
                <w:sz w:val="21"/>
                <w:szCs w:val="21"/>
              </w:rPr>
            </w:pPr>
            <w:r w:rsidRPr="000471CC">
              <w:rPr>
                <w:rFonts w:ascii="仿宋_GB2312" w:eastAsia="仿宋_GB2312" w:hAnsi="仿宋" w:hint="eastAsia"/>
                <w:color w:val="000000"/>
                <w:kern w:val="0"/>
                <w:sz w:val="21"/>
                <w:szCs w:val="21"/>
              </w:rPr>
              <w:t>文化娱乐</w:t>
            </w:r>
          </w:p>
        </w:tc>
        <w:tc>
          <w:tcPr>
            <w:tcW w:w="793" w:type="pct"/>
            <w:gridSpan w:val="2"/>
            <w:shd w:val="clear" w:color="auto" w:fill="auto"/>
            <w:noWrap/>
            <w:vAlign w:val="center"/>
          </w:tcPr>
          <w:p w:rsidR="00EC584A" w:rsidRDefault="00EC584A" w:rsidP="00D36F85">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教育</w:t>
            </w:r>
            <w:r w:rsidR="00D36F85">
              <w:rPr>
                <w:rFonts w:ascii="仿宋_GB2312" w:eastAsia="仿宋_GB2312" w:hAnsi="仿宋" w:hint="eastAsia"/>
                <w:color w:val="000000"/>
                <w:kern w:val="0"/>
                <w:sz w:val="21"/>
                <w:szCs w:val="21"/>
              </w:rPr>
              <w:t>科研</w:t>
            </w:r>
          </w:p>
          <w:p w:rsidR="00D36F85" w:rsidRPr="000471CC" w:rsidRDefault="00D36F85" w:rsidP="00D36F85">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医疗卫生</w:t>
            </w:r>
          </w:p>
        </w:tc>
      </w:tr>
      <w:tr w:rsidR="00EC584A" w:rsidRPr="000471CC" w:rsidTr="00EC584A">
        <w:trPr>
          <w:trHeight w:val="680"/>
          <w:jc w:val="center"/>
        </w:trPr>
        <w:tc>
          <w:tcPr>
            <w:tcW w:w="839" w:type="pct"/>
            <w:shd w:val="clear" w:color="auto" w:fill="auto"/>
            <w:noWrap/>
            <w:vAlign w:val="center"/>
            <w:hideMark/>
          </w:tcPr>
          <w:p w:rsidR="00EC584A" w:rsidRPr="000471CC" w:rsidRDefault="00EC584A" w:rsidP="00C139A0">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一类区</w:t>
            </w:r>
          </w:p>
        </w:tc>
        <w:tc>
          <w:tcPr>
            <w:tcW w:w="842" w:type="pct"/>
            <w:shd w:val="clear" w:color="auto" w:fill="auto"/>
            <w:noWrap/>
            <w:vAlign w:val="center"/>
          </w:tcPr>
          <w:p w:rsidR="00EC584A" w:rsidRPr="000471CC" w:rsidRDefault="00EC584A" w:rsidP="00C139A0">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9</w:t>
            </w:r>
          </w:p>
        </w:tc>
        <w:tc>
          <w:tcPr>
            <w:tcW w:w="843" w:type="pct"/>
            <w:shd w:val="clear" w:color="auto" w:fill="auto"/>
            <w:noWrap/>
            <w:vAlign w:val="center"/>
          </w:tcPr>
          <w:p w:rsidR="00EC584A" w:rsidRPr="000471CC" w:rsidRDefault="00EC584A" w:rsidP="00C139A0">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6</w:t>
            </w:r>
          </w:p>
        </w:tc>
        <w:tc>
          <w:tcPr>
            <w:tcW w:w="840" w:type="pct"/>
            <w:shd w:val="clear" w:color="auto" w:fill="auto"/>
            <w:noWrap/>
            <w:vAlign w:val="center"/>
          </w:tcPr>
          <w:p w:rsidR="00EC584A" w:rsidRPr="000471CC" w:rsidRDefault="00EC584A" w:rsidP="00C139A0">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7</w:t>
            </w:r>
          </w:p>
        </w:tc>
        <w:tc>
          <w:tcPr>
            <w:tcW w:w="843" w:type="pct"/>
            <w:shd w:val="clear" w:color="auto" w:fill="auto"/>
            <w:noWrap/>
            <w:vAlign w:val="center"/>
          </w:tcPr>
          <w:p w:rsidR="00EC584A" w:rsidRPr="000471CC" w:rsidRDefault="00EC584A" w:rsidP="00E23AB5">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4</w:t>
            </w:r>
          </w:p>
        </w:tc>
        <w:tc>
          <w:tcPr>
            <w:tcW w:w="793" w:type="pct"/>
            <w:gridSpan w:val="2"/>
            <w:shd w:val="clear" w:color="auto" w:fill="auto"/>
            <w:noWrap/>
            <w:vAlign w:val="center"/>
          </w:tcPr>
          <w:p w:rsidR="00EC584A" w:rsidRPr="000471CC" w:rsidRDefault="00EC584A" w:rsidP="00C139A0">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11</w:t>
            </w:r>
          </w:p>
        </w:tc>
      </w:tr>
      <w:tr w:rsidR="00EC584A" w:rsidRPr="000471CC" w:rsidTr="00EC584A">
        <w:trPr>
          <w:trHeight w:val="702"/>
          <w:jc w:val="center"/>
        </w:trPr>
        <w:tc>
          <w:tcPr>
            <w:tcW w:w="839" w:type="pct"/>
            <w:shd w:val="clear" w:color="auto" w:fill="auto"/>
            <w:noWrap/>
            <w:vAlign w:val="center"/>
            <w:hideMark/>
          </w:tcPr>
          <w:p w:rsidR="00EC584A" w:rsidRPr="000471CC" w:rsidRDefault="00EC584A" w:rsidP="00C139A0">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二类区</w:t>
            </w:r>
          </w:p>
        </w:tc>
        <w:tc>
          <w:tcPr>
            <w:tcW w:w="842" w:type="pct"/>
            <w:shd w:val="clear" w:color="auto" w:fill="auto"/>
            <w:noWrap/>
            <w:vAlign w:val="center"/>
          </w:tcPr>
          <w:p w:rsidR="00EC584A" w:rsidRPr="000471CC" w:rsidRDefault="00EC584A" w:rsidP="00C139A0">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12</w:t>
            </w:r>
          </w:p>
        </w:tc>
        <w:tc>
          <w:tcPr>
            <w:tcW w:w="843" w:type="pct"/>
            <w:shd w:val="clear" w:color="auto" w:fill="auto"/>
            <w:noWrap/>
            <w:vAlign w:val="center"/>
          </w:tcPr>
          <w:p w:rsidR="00EC584A" w:rsidRPr="000471CC" w:rsidRDefault="00EC584A" w:rsidP="00C139A0">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8</w:t>
            </w:r>
          </w:p>
        </w:tc>
        <w:tc>
          <w:tcPr>
            <w:tcW w:w="840" w:type="pct"/>
            <w:shd w:val="clear" w:color="auto" w:fill="auto"/>
            <w:noWrap/>
            <w:vAlign w:val="center"/>
          </w:tcPr>
          <w:p w:rsidR="00EC584A" w:rsidRPr="000471CC" w:rsidRDefault="00EC584A" w:rsidP="00C139A0">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10</w:t>
            </w:r>
          </w:p>
        </w:tc>
        <w:tc>
          <w:tcPr>
            <w:tcW w:w="843" w:type="pct"/>
            <w:shd w:val="clear" w:color="auto" w:fill="auto"/>
            <w:noWrap/>
            <w:vAlign w:val="center"/>
          </w:tcPr>
          <w:p w:rsidR="00EC584A" w:rsidRPr="000471CC" w:rsidRDefault="00EC584A" w:rsidP="00E23AB5">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5</w:t>
            </w:r>
          </w:p>
        </w:tc>
        <w:tc>
          <w:tcPr>
            <w:tcW w:w="793" w:type="pct"/>
            <w:gridSpan w:val="2"/>
            <w:shd w:val="clear" w:color="auto" w:fill="auto"/>
            <w:noWrap/>
            <w:vAlign w:val="center"/>
          </w:tcPr>
          <w:p w:rsidR="00EC584A" w:rsidRPr="000471CC" w:rsidRDefault="00EC584A" w:rsidP="00C139A0">
            <w:pPr>
              <w:spacing w:before="60" w:after="60"/>
              <w:jc w:val="center"/>
              <w:rPr>
                <w:rFonts w:ascii="仿宋_GB2312" w:eastAsia="仿宋_GB2312" w:hAnsi="仿宋"/>
                <w:color w:val="000000"/>
                <w:kern w:val="0"/>
                <w:sz w:val="21"/>
                <w:szCs w:val="21"/>
              </w:rPr>
            </w:pPr>
            <w:r>
              <w:rPr>
                <w:rFonts w:ascii="仿宋_GB2312" w:eastAsia="仿宋_GB2312" w:hAnsi="仿宋" w:hint="eastAsia"/>
                <w:color w:val="000000"/>
                <w:kern w:val="0"/>
                <w:sz w:val="21"/>
                <w:szCs w:val="21"/>
              </w:rPr>
              <w:t>14</w:t>
            </w:r>
          </w:p>
        </w:tc>
      </w:tr>
    </w:tbl>
    <w:p w:rsidR="000471CC" w:rsidRPr="000471CC" w:rsidRDefault="000471CC" w:rsidP="000471CC">
      <w:pPr>
        <w:spacing w:after="60"/>
        <w:ind w:firstLineChars="200" w:firstLine="420"/>
        <w:rPr>
          <w:rFonts w:ascii="仿宋_GB2312" w:eastAsia="仿宋_GB2312"/>
          <w:sz w:val="21"/>
          <w:szCs w:val="21"/>
        </w:rPr>
      </w:pPr>
      <w:r w:rsidRPr="000471CC">
        <w:rPr>
          <w:rFonts w:ascii="仿宋_GB2312" w:eastAsia="仿宋_GB2312" w:hint="eastAsia"/>
          <w:sz w:val="21"/>
          <w:szCs w:val="21"/>
        </w:rPr>
        <w:t>注：</w:t>
      </w:r>
      <w:r w:rsidR="001F538D">
        <w:rPr>
          <w:rFonts w:ascii="仿宋_GB2312" w:eastAsia="仿宋_GB2312" w:hint="eastAsia"/>
          <w:sz w:val="21"/>
          <w:szCs w:val="21"/>
        </w:rPr>
        <w:t>（1）</w:t>
      </w:r>
      <w:r w:rsidRPr="000471CC">
        <w:rPr>
          <w:rFonts w:ascii="仿宋_GB2312" w:eastAsia="仿宋_GB2312" w:hint="eastAsia"/>
          <w:sz w:val="21"/>
          <w:szCs w:val="21"/>
        </w:rPr>
        <w:t>上述建筑规</w:t>
      </w:r>
      <w:r w:rsidR="001F538D">
        <w:rPr>
          <w:rFonts w:ascii="仿宋_GB2312" w:eastAsia="仿宋_GB2312" w:hint="eastAsia"/>
          <w:sz w:val="21"/>
          <w:szCs w:val="21"/>
        </w:rPr>
        <w:t>模阈值是指达到配建一条公交线路首末站的项目开发量（即建筑面积）；（2）新型产业类项目</w:t>
      </w:r>
      <w:r w:rsidR="00AC2303">
        <w:rPr>
          <w:rFonts w:ascii="仿宋_GB2312" w:eastAsia="仿宋_GB2312" w:hint="eastAsia"/>
          <w:sz w:val="21"/>
          <w:szCs w:val="21"/>
        </w:rPr>
        <w:t>参照</w:t>
      </w:r>
      <w:r w:rsidR="001F538D">
        <w:rPr>
          <w:rFonts w:ascii="仿宋_GB2312" w:eastAsia="仿宋_GB2312" w:hint="eastAsia"/>
          <w:sz w:val="21"/>
          <w:szCs w:val="21"/>
        </w:rPr>
        <w:t>办公类</w:t>
      </w:r>
      <w:r w:rsidR="00AC2303">
        <w:rPr>
          <w:rFonts w:ascii="仿宋_GB2312" w:eastAsia="仿宋_GB2312" w:hint="eastAsia"/>
          <w:sz w:val="21"/>
          <w:szCs w:val="21"/>
        </w:rPr>
        <w:t>项目</w:t>
      </w:r>
      <w:r w:rsidR="001F538D">
        <w:rPr>
          <w:rFonts w:ascii="仿宋_GB2312" w:eastAsia="仿宋_GB2312" w:hint="eastAsia"/>
          <w:sz w:val="21"/>
          <w:szCs w:val="21"/>
        </w:rPr>
        <w:t>的建筑规模阈值确定。</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4.3.3对于混合功能的建设项目，应根据建筑规模阈值匡算各类用地的规模需求，再合算该项目的公交站场规模总需求。</w:t>
      </w:r>
    </w:p>
    <w:p w:rsid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4.3.4 居住类项目汇总的保障性住房、安居房等，为提高其公交站场供应水平，可适当降低配建阈值，配建阈值建议降低50%。</w:t>
      </w:r>
    </w:p>
    <w:p w:rsidR="00D16597" w:rsidRDefault="00D16597" w:rsidP="000471CC">
      <w:pPr>
        <w:spacing w:before="240" w:after="60"/>
        <w:rPr>
          <w:rFonts w:ascii="仿宋_GB2312" w:eastAsia="仿宋_GB2312"/>
          <w:szCs w:val="24"/>
        </w:rPr>
      </w:pPr>
    </w:p>
    <w:p w:rsidR="00D9711A" w:rsidRPr="001F538D" w:rsidRDefault="00D9711A" w:rsidP="000471CC">
      <w:pPr>
        <w:spacing w:before="240" w:after="60"/>
        <w:rPr>
          <w:rFonts w:ascii="仿宋_GB2312" w:eastAsia="仿宋_GB2312"/>
          <w:szCs w:val="24"/>
        </w:rPr>
      </w:pPr>
    </w:p>
    <w:p w:rsidR="000471CC" w:rsidRPr="000471CC" w:rsidRDefault="000471CC" w:rsidP="00F3460C">
      <w:pPr>
        <w:spacing w:before="240" w:after="60"/>
        <w:outlineLvl w:val="1"/>
        <w:rPr>
          <w:rFonts w:ascii="仿宋_GB2312" w:eastAsia="仿宋_GB2312"/>
          <w:b/>
          <w:bCs/>
          <w:sz w:val="32"/>
          <w:szCs w:val="32"/>
        </w:rPr>
      </w:pPr>
      <w:bookmarkStart w:id="62" w:name="_Toc26388328"/>
      <w:bookmarkStart w:id="63" w:name="_Toc28297363"/>
      <w:bookmarkStart w:id="64" w:name="_Toc28297485"/>
      <w:r w:rsidRPr="000471CC">
        <w:rPr>
          <w:rFonts w:ascii="仿宋_GB2312" w:eastAsia="仿宋_GB2312" w:hint="eastAsia"/>
          <w:b/>
          <w:bCs/>
          <w:sz w:val="32"/>
          <w:szCs w:val="32"/>
        </w:rPr>
        <w:t>4.</w:t>
      </w:r>
      <w:r w:rsidR="007F2F3F">
        <w:rPr>
          <w:rFonts w:ascii="仿宋_GB2312" w:eastAsia="仿宋_GB2312" w:hint="eastAsia"/>
          <w:b/>
          <w:bCs/>
          <w:sz w:val="32"/>
          <w:szCs w:val="32"/>
        </w:rPr>
        <w:t>4</w:t>
      </w:r>
      <w:r w:rsidRPr="000471CC">
        <w:rPr>
          <w:rFonts w:ascii="仿宋_GB2312" w:eastAsia="仿宋_GB2312" w:hint="eastAsia"/>
          <w:b/>
          <w:bCs/>
          <w:sz w:val="32"/>
          <w:szCs w:val="32"/>
        </w:rPr>
        <w:t xml:space="preserve"> 站场规模</w:t>
      </w:r>
      <w:bookmarkEnd w:id="62"/>
      <w:bookmarkEnd w:id="63"/>
      <w:bookmarkEnd w:id="64"/>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w:t>
      </w:r>
      <w:r w:rsidR="007F2F3F">
        <w:rPr>
          <w:rFonts w:ascii="仿宋_GB2312" w:eastAsia="仿宋_GB2312" w:hint="eastAsia"/>
          <w:sz w:val="30"/>
          <w:szCs w:val="30"/>
        </w:rPr>
        <w:t>4</w:t>
      </w:r>
      <w:r w:rsidRPr="000471CC">
        <w:rPr>
          <w:rFonts w:ascii="仿宋_GB2312" w:eastAsia="仿宋_GB2312" w:hint="eastAsia"/>
          <w:sz w:val="30"/>
          <w:szCs w:val="30"/>
        </w:rPr>
        <w:t xml:space="preserve">.1 </w:t>
      </w:r>
      <w:r w:rsidR="00B41F3A">
        <w:rPr>
          <w:rFonts w:ascii="仿宋_GB2312" w:eastAsia="仿宋_GB2312" w:hint="eastAsia"/>
          <w:sz w:val="30"/>
          <w:szCs w:val="30"/>
        </w:rPr>
        <w:t>单个项目</w:t>
      </w:r>
      <w:r w:rsidRPr="000471CC">
        <w:rPr>
          <w:rFonts w:ascii="仿宋_GB2312" w:eastAsia="仿宋_GB2312" w:hint="eastAsia"/>
          <w:sz w:val="30"/>
          <w:szCs w:val="30"/>
        </w:rPr>
        <w:t>站场最大规模控制指标</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w:t>
      </w:r>
      <w:r w:rsidR="007F2F3F">
        <w:rPr>
          <w:rFonts w:ascii="仿宋_GB2312" w:eastAsia="仿宋_GB2312" w:hint="eastAsia"/>
          <w:sz w:val="30"/>
          <w:szCs w:val="30"/>
        </w:rPr>
        <w:t>4</w:t>
      </w:r>
      <w:r w:rsidRPr="000471CC">
        <w:rPr>
          <w:rFonts w:ascii="仿宋_GB2312" w:eastAsia="仿宋_GB2312" w:hint="eastAsia"/>
          <w:sz w:val="30"/>
          <w:szCs w:val="30"/>
        </w:rPr>
        <w:t xml:space="preserve">.1.1 </w:t>
      </w:r>
      <w:r w:rsidR="0014345E">
        <w:rPr>
          <w:rFonts w:ascii="仿宋_GB2312" w:eastAsia="仿宋_GB2312" w:hint="eastAsia"/>
          <w:sz w:val="30"/>
          <w:szCs w:val="30"/>
        </w:rPr>
        <w:t>对</w:t>
      </w:r>
      <w:r w:rsidRPr="000471CC">
        <w:rPr>
          <w:rFonts w:ascii="仿宋_GB2312" w:eastAsia="仿宋_GB2312" w:hint="eastAsia"/>
          <w:sz w:val="30"/>
          <w:szCs w:val="30"/>
        </w:rPr>
        <w:t>于居住类建设项目，考虑公交站场对客流的基本需求，及除公交站场外其他公共配套服务设施的用地需求，配建公交站场占地规模不宜超过居住类项目用地的10%。适合配建公交站场的居住类项目用地面积宜大于10000平方米。</w:t>
      </w:r>
    </w:p>
    <w:p w:rsidR="000471CC" w:rsidRPr="000471CC" w:rsidRDefault="000471CC" w:rsidP="000471CC">
      <w:pPr>
        <w:widowControl/>
        <w:spacing w:before="240" w:after="60"/>
        <w:jc w:val="left"/>
        <w:rPr>
          <w:rFonts w:ascii="仿宋_GB2312" w:eastAsia="仿宋_GB2312" w:hAnsi="宋体" w:cs="宋体"/>
          <w:kern w:val="0"/>
          <w:sz w:val="30"/>
          <w:szCs w:val="30"/>
        </w:rPr>
      </w:pPr>
      <w:r w:rsidRPr="000471CC">
        <w:rPr>
          <w:rFonts w:ascii="仿宋_GB2312" w:eastAsia="仿宋_GB2312" w:hint="eastAsia"/>
          <w:sz w:val="30"/>
          <w:szCs w:val="30"/>
        </w:rPr>
        <w:t>4.</w:t>
      </w:r>
      <w:r w:rsidR="007F2F3F">
        <w:rPr>
          <w:rFonts w:ascii="仿宋_GB2312" w:eastAsia="仿宋_GB2312" w:hint="eastAsia"/>
          <w:sz w:val="30"/>
          <w:szCs w:val="30"/>
        </w:rPr>
        <w:t>4</w:t>
      </w:r>
      <w:r w:rsidRPr="000471CC">
        <w:rPr>
          <w:rFonts w:ascii="仿宋_GB2312" w:eastAsia="仿宋_GB2312" w:hint="eastAsia"/>
          <w:sz w:val="30"/>
          <w:szCs w:val="30"/>
        </w:rPr>
        <w:t>.1.2 商业</w:t>
      </w:r>
      <w:r w:rsidRPr="000471CC">
        <w:rPr>
          <w:rFonts w:ascii="仿宋_GB2312" w:eastAsia="仿宋_GB2312" w:hAnsi="宋体" w:cs="宋体" w:hint="eastAsia"/>
          <w:kern w:val="0"/>
          <w:sz w:val="30"/>
          <w:szCs w:val="30"/>
        </w:rPr>
        <w:t xml:space="preserve">类建设项目，由于首层建筑商业价值较高，配建公交总站占地规模不宜超过用地面积的15%。适合配建公交总站的商业类项目用地面积宜大于6500平方米。 </w:t>
      </w:r>
    </w:p>
    <w:p w:rsidR="000471CC" w:rsidRPr="000471CC" w:rsidRDefault="000471CC" w:rsidP="000471CC">
      <w:pPr>
        <w:widowControl/>
        <w:spacing w:before="240" w:after="60"/>
        <w:jc w:val="left"/>
        <w:rPr>
          <w:rFonts w:ascii="仿宋_GB2312" w:eastAsia="仿宋_GB2312" w:hAnsi="宋体" w:cs="宋体"/>
          <w:kern w:val="0"/>
          <w:sz w:val="30"/>
          <w:szCs w:val="30"/>
        </w:rPr>
      </w:pPr>
      <w:r w:rsidRPr="000471CC">
        <w:rPr>
          <w:rFonts w:ascii="仿宋_GB2312" w:eastAsia="仿宋_GB2312" w:hint="eastAsia"/>
          <w:sz w:val="30"/>
          <w:szCs w:val="30"/>
        </w:rPr>
        <w:t>4.</w:t>
      </w:r>
      <w:r w:rsidR="007F2F3F">
        <w:rPr>
          <w:rFonts w:ascii="仿宋_GB2312" w:eastAsia="仿宋_GB2312" w:hint="eastAsia"/>
          <w:sz w:val="30"/>
          <w:szCs w:val="30"/>
        </w:rPr>
        <w:t>4</w:t>
      </w:r>
      <w:r w:rsidRPr="000471CC">
        <w:rPr>
          <w:rFonts w:ascii="仿宋_GB2312" w:eastAsia="仿宋_GB2312" w:hint="eastAsia"/>
          <w:sz w:val="30"/>
          <w:szCs w:val="30"/>
        </w:rPr>
        <w:t xml:space="preserve">.1.3 </w:t>
      </w:r>
      <w:r w:rsidRPr="000471CC">
        <w:rPr>
          <w:rFonts w:ascii="仿宋_GB2312" w:eastAsia="仿宋_GB2312" w:hAnsi="宋体" w:cs="宋体" w:hint="eastAsia"/>
          <w:kern w:val="0"/>
          <w:sz w:val="30"/>
          <w:szCs w:val="30"/>
        </w:rPr>
        <w:t xml:space="preserve">其他类型用地的建设项目，建议配建公交站场用地规模不宜超过项目用地的20%，适合配建公交站场的其他类型项目用地面积宜大于5000平方米。 </w:t>
      </w:r>
    </w:p>
    <w:p w:rsidR="000471CC" w:rsidRPr="000471CC" w:rsidRDefault="000471CC" w:rsidP="000471CC">
      <w:pPr>
        <w:widowControl/>
        <w:spacing w:before="240" w:after="60"/>
        <w:jc w:val="left"/>
        <w:rPr>
          <w:rFonts w:ascii="仿宋_GB2312" w:eastAsia="仿宋_GB2312"/>
          <w:sz w:val="30"/>
          <w:szCs w:val="30"/>
        </w:rPr>
      </w:pPr>
      <w:r w:rsidRPr="000471CC">
        <w:rPr>
          <w:rFonts w:ascii="仿宋_GB2312" w:eastAsia="仿宋_GB2312" w:hint="eastAsia"/>
          <w:sz w:val="30"/>
          <w:szCs w:val="30"/>
        </w:rPr>
        <w:t>4.</w:t>
      </w:r>
      <w:r w:rsidR="007F2F3F">
        <w:rPr>
          <w:rFonts w:ascii="仿宋_GB2312" w:eastAsia="仿宋_GB2312" w:hint="eastAsia"/>
          <w:sz w:val="30"/>
          <w:szCs w:val="30"/>
        </w:rPr>
        <w:t>4</w:t>
      </w:r>
      <w:r w:rsidRPr="000471CC">
        <w:rPr>
          <w:rFonts w:ascii="仿宋_GB2312" w:eastAsia="仿宋_GB2312" w:hint="eastAsia"/>
          <w:sz w:val="30"/>
          <w:szCs w:val="30"/>
        </w:rPr>
        <w:t>.1.4 不同类型建设项目可配建公交站场的最小用地规模控制标准应满足表4.</w:t>
      </w:r>
      <w:r w:rsidR="009D016E">
        <w:rPr>
          <w:rFonts w:ascii="仿宋_GB2312" w:eastAsia="仿宋_GB2312" w:hint="eastAsia"/>
          <w:sz w:val="30"/>
          <w:szCs w:val="30"/>
        </w:rPr>
        <w:t>4</w:t>
      </w:r>
      <w:r w:rsidRPr="000471CC">
        <w:rPr>
          <w:rFonts w:ascii="仿宋_GB2312" w:eastAsia="仿宋_GB2312" w:hint="eastAsia"/>
          <w:sz w:val="30"/>
          <w:szCs w:val="30"/>
        </w:rPr>
        <w:t>.1.4的规定，在公交出行需求缺口较大，土地利用条件较困难的情况下，可适当降低控制标准，以满足需求。</w:t>
      </w:r>
    </w:p>
    <w:p w:rsidR="000471CC" w:rsidRPr="000471CC" w:rsidRDefault="000471CC" w:rsidP="000471CC">
      <w:pPr>
        <w:pStyle w:val="-"/>
        <w:spacing w:before="240" w:line="360" w:lineRule="auto"/>
        <w:ind w:left="720"/>
        <w:rPr>
          <w:rFonts w:ascii="仿宋_GB2312" w:eastAsia="仿宋_GB2312"/>
          <w:szCs w:val="21"/>
        </w:rPr>
      </w:pPr>
      <w:r w:rsidRPr="000471CC">
        <w:rPr>
          <w:rFonts w:ascii="仿宋_GB2312" w:eastAsia="仿宋_GB2312" w:hint="eastAsia"/>
          <w:szCs w:val="21"/>
        </w:rPr>
        <w:t>表4.</w:t>
      </w:r>
      <w:r w:rsidR="009D016E">
        <w:rPr>
          <w:rFonts w:ascii="仿宋_GB2312" w:eastAsia="仿宋_GB2312" w:hint="eastAsia"/>
          <w:szCs w:val="21"/>
        </w:rPr>
        <w:t>4</w:t>
      </w:r>
      <w:r w:rsidRPr="000471CC">
        <w:rPr>
          <w:rFonts w:ascii="仿宋_GB2312" w:eastAsia="仿宋_GB2312" w:hint="eastAsia"/>
          <w:szCs w:val="21"/>
        </w:rPr>
        <w:t>.1.4 不同类型建设项目可配置公交站场的用地规模控制标准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3402"/>
        <w:gridCol w:w="2693"/>
      </w:tblGrid>
      <w:tr w:rsidR="000471CC" w:rsidRPr="000471CC" w:rsidTr="00D927D9">
        <w:trPr>
          <w:trHeight w:val="102"/>
        </w:trPr>
        <w:tc>
          <w:tcPr>
            <w:tcW w:w="1843" w:type="dxa"/>
            <w:vAlign w:val="center"/>
          </w:tcPr>
          <w:p w:rsidR="000471CC" w:rsidRPr="000471CC" w:rsidRDefault="000471CC" w:rsidP="000471CC">
            <w:pPr>
              <w:adjustRightInd w:val="0"/>
              <w:spacing w:before="240" w:after="60"/>
              <w:jc w:val="center"/>
              <w:rPr>
                <w:rFonts w:ascii="仿宋_GB2312" w:eastAsia="仿宋_GB2312"/>
                <w:sz w:val="21"/>
                <w:szCs w:val="21"/>
                <w:lang w:val="en-GB"/>
              </w:rPr>
            </w:pPr>
            <w:r w:rsidRPr="000471CC">
              <w:rPr>
                <w:rFonts w:ascii="仿宋_GB2312" w:eastAsia="仿宋_GB2312" w:hint="eastAsia"/>
                <w:sz w:val="21"/>
                <w:szCs w:val="21"/>
                <w:lang w:val="en-GB"/>
              </w:rPr>
              <w:t>用地类型</w:t>
            </w:r>
          </w:p>
        </w:tc>
        <w:tc>
          <w:tcPr>
            <w:tcW w:w="3402" w:type="dxa"/>
            <w:vAlign w:val="center"/>
          </w:tcPr>
          <w:p w:rsidR="000471CC" w:rsidRPr="000471CC" w:rsidRDefault="000471CC" w:rsidP="000471CC">
            <w:pPr>
              <w:adjustRightInd w:val="0"/>
              <w:jc w:val="center"/>
              <w:rPr>
                <w:rFonts w:ascii="仿宋_GB2312" w:eastAsia="仿宋_GB2312"/>
                <w:sz w:val="21"/>
                <w:szCs w:val="21"/>
                <w:lang w:val="en-GB"/>
              </w:rPr>
            </w:pPr>
            <w:r w:rsidRPr="000471CC">
              <w:rPr>
                <w:rFonts w:ascii="仿宋_GB2312" w:eastAsia="仿宋_GB2312" w:hint="eastAsia"/>
                <w:sz w:val="21"/>
                <w:szCs w:val="21"/>
                <w:lang w:val="en-GB"/>
              </w:rPr>
              <w:t>配建公交站场项目用地面积</w:t>
            </w:r>
          </w:p>
          <w:p w:rsidR="000471CC" w:rsidRPr="000471CC" w:rsidRDefault="000471CC" w:rsidP="000471CC">
            <w:pPr>
              <w:adjustRightInd w:val="0"/>
              <w:jc w:val="center"/>
              <w:rPr>
                <w:rFonts w:ascii="仿宋_GB2312" w:eastAsia="仿宋_GB2312"/>
                <w:sz w:val="21"/>
                <w:szCs w:val="21"/>
                <w:lang w:val="en-GB"/>
              </w:rPr>
            </w:pPr>
            <w:r w:rsidRPr="000471CC">
              <w:rPr>
                <w:rFonts w:ascii="仿宋_GB2312" w:eastAsia="仿宋_GB2312" w:hint="eastAsia"/>
                <w:sz w:val="21"/>
                <w:szCs w:val="21"/>
                <w:lang w:val="en-GB"/>
              </w:rPr>
              <w:t>（平方米）</w:t>
            </w:r>
          </w:p>
        </w:tc>
        <w:tc>
          <w:tcPr>
            <w:tcW w:w="2693" w:type="dxa"/>
            <w:vAlign w:val="center"/>
          </w:tcPr>
          <w:p w:rsidR="000471CC" w:rsidRPr="000471CC" w:rsidRDefault="000471CC" w:rsidP="000471CC">
            <w:pPr>
              <w:adjustRightInd w:val="0"/>
              <w:spacing w:before="240" w:after="60"/>
              <w:jc w:val="center"/>
              <w:rPr>
                <w:rFonts w:ascii="仿宋_GB2312" w:eastAsia="仿宋_GB2312"/>
                <w:sz w:val="21"/>
                <w:szCs w:val="21"/>
                <w:lang w:val="en-GB"/>
              </w:rPr>
            </w:pPr>
            <w:r w:rsidRPr="000471CC">
              <w:rPr>
                <w:rFonts w:ascii="仿宋_GB2312" w:eastAsia="仿宋_GB2312" w:hint="eastAsia"/>
                <w:sz w:val="21"/>
                <w:szCs w:val="21"/>
                <w:lang w:val="en-GB"/>
              </w:rPr>
              <w:t>站场占地面积占项目用地面积的比例（%）</w:t>
            </w:r>
          </w:p>
        </w:tc>
      </w:tr>
      <w:tr w:rsidR="000471CC" w:rsidRPr="000471CC" w:rsidTr="00D927D9">
        <w:trPr>
          <w:trHeight w:val="56"/>
        </w:trPr>
        <w:tc>
          <w:tcPr>
            <w:tcW w:w="1843" w:type="dxa"/>
            <w:vAlign w:val="center"/>
          </w:tcPr>
          <w:p w:rsidR="000471CC" w:rsidRPr="000471CC" w:rsidRDefault="000471CC" w:rsidP="000471CC">
            <w:pPr>
              <w:adjustRightInd w:val="0"/>
              <w:spacing w:before="240" w:after="60"/>
              <w:jc w:val="center"/>
              <w:rPr>
                <w:rFonts w:ascii="仿宋_GB2312" w:eastAsia="仿宋_GB2312"/>
                <w:sz w:val="21"/>
                <w:szCs w:val="21"/>
                <w:lang w:val="en-GB"/>
              </w:rPr>
            </w:pPr>
            <w:r w:rsidRPr="000471CC">
              <w:rPr>
                <w:rFonts w:ascii="仿宋_GB2312" w:eastAsia="仿宋_GB2312" w:hint="eastAsia"/>
                <w:sz w:val="21"/>
                <w:szCs w:val="21"/>
                <w:lang w:val="en-GB"/>
              </w:rPr>
              <w:lastRenderedPageBreak/>
              <w:t>居住</w:t>
            </w:r>
          </w:p>
        </w:tc>
        <w:tc>
          <w:tcPr>
            <w:tcW w:w="3402" w:type="dxa"/>
            <w:vAlign w:val="center"/>
          </w:tcPr>
          <w:p w:rsidR="000471CC" w:rsidRPr="000471CC" w:rsidRDefault="000471CC" w:rsidP="000471CC">
            <w:pPr>
              <w:adjustRightInd w:val="0"/>
              <w:spacing w:before="240" w:after="60"/>
              <w:jc w:val="center"/>
              <w:rPr>
                <w:rFonts w:ascii="仿宋_GB2312" w:eastAsia="仿宋_GB2312"/>
                <w:sz w:val="21"/>
                <w:szCs w:val="21"/>
                <w:lang w:val="en-GB"/>
              </w:rPr>
            </w:pPr>
            <w:r w:rsidRPr="000471CC">
              <w:rPr>
                <w:rFonts w:ascii="仿宋_GB2312" w:eastAsia="仿宋_GB2312" w:hint="eastAsia"/>
                <w:sz w:val="21"/>
                <w:szCs w:val="21"/>
                <w:lang w:val="en-GB"/>
              </w:rPr>
              <w:t>≥10000</w:t>
            </w:r>
          </w:p>
        </w:tc>
        <w:tc>
          <w:tcPr>
            <w:tcW w:w="2693" w:type="dxa"/>
            <w:vAlign w:val="center"/>
          </w:tcPr>
          <w:p w:rsidR="000471CC" w:rsidRPr="000471CC" w:rsidRDefault="000471CC" w:rsidP="000471CC">
            <w:pPr>
              <w:adjustRightInd w:val="0"/>
              <w:spacing w:before="240" w:after="60"/>
              <w:jc w:val="center"/>
              <w:rPr>
                <w:rFonts w:ascii="仿宋_GB2312" w:eastAsia="仿宋_GB2312"/>
                <w:sz w:val="21"/>
                <w:szCs w:val="21"/>
                <w:lang w:val="en-GB"/>
              </w:rPr>
            </w:pPr>
            <w:r w:rsidRPr="000471CC">
              <w:rPr>
                <w:rFonts w:ascii="仿宋_GB2312" w:eastAsia="仿宋_GB2312" w:hint="eastAsia"/>
                <w:sz w:val="21"/>
                <w:szCs w:val="21"/>
                <w:lang w:val="en-GB"/>
              </w:rPr>
              <w:t>≤10</w:t>
            </w:r>
          </w:p>
        </w:tc>
      </w:tr>
      <w:tr w:rsidR="000471CC" w:rsidRPr="000471CC" w:rsidTr="00D927D9">
        <w:tc>
          <w:tcPr>
            <w:tcW w:w="1843" w:type="dxa"/>
            <w:vAlign w:val="center"/>
          </w:tcPr>
          <w:p w:rsidR="000471CC" w:rsidRPr="000471CC" w:rsidRDefault="000471CC" w:rsidP="000471CC">
            <w:pPr>
              <w:adjustRightInd w:val="0"/>
              <w:spacing w:before="240" w:after="60"/>
              <w:jc w:val="center"/>
              <w:rPr>
                <w:rFonts w:ascii="仿宋_GB2312" w:eastAsia="仿宋_GB2312"/>
                <w:sz w:val="21"/>
                <w:szCs w:val="21"/>
                <w:lang w:val="en-GB"/>
              </w:rPr>
            </w:pPr>
            <w:r w:rsidRPr="000471CC">
              <w:rPr>
                <w:rFonts w:ascii="仿宋_GB2312" w:eastAsia="仿宋_GB2312" w:hint="eastAsia"/>
                <w:sz w:val="21"/>
                <w:szCs w:val="21"/>
                <w:lang w:val="en-GB"/>
              </w:rPr>
              <w:t>商业</w:t>
            </w:r>
          </w:p>
        </w:tc>
        <w:tc>
          <w:tcPr>
            <w:tcW w:w="3402" w:type="dxa"/>
            <w:vAlign w:val="center"/>
          </w:tcPr>
          <w:p w:rsidR="000471CC" w:rsidRPr="000471CC" w:rsidRDefault="000471CC" w:rsidP="000471CC">
            <w:pPr>
              <w:adjustRightInd w:val="0"/>
              <w:spacing w:before="240" w:after="60"/>
              <w:jc w:val="center"/>
              <w:rPr>
                <w:rFonts w:ascii="仿宋_GB2312" w:eastAsia="仿宋_GB2312"/>
                <w:sz w:val="21"/>
                <w:szCs w:val="21"/>
                <w:lang w:val="en-GB"/>
              </w:rPr>
            </w:pPr>
            <w:r w:rsidRPr="000471CC">
              <w:rPr>
                <w:rFonts w:ascii="仿宋_GB2312" w:eastAsia="仿宋_GB2312" w:hint="eastAsia"/>
                <w:sz w:val="21"/>
                <w:szCs w:val="21"/>
                <w:lang w:val="en-GB"/>
              </w:rPr>
              <w:t>≥6500</w:t>
            </w:r>
          </w:p>
        </w:tc>
        <w:tc>
          <w:tcPr>
            <w:tcW w:w="2693" w:type="dxa"/>
            <w:vAlign w:val="center"/>
          </w:tcPr>
          <w:p w:rsidR="000471CC" w:rsidRPr="000471CC" w:rsidRDefault="000471CC" w:rsidP="000471CC">
            <w:pPr>
              <w:adjustRightInd w:val="0"/>
              <w:spacing w:before="240" w:after="60"/>
              <w:jc w:val="center"/>
              <w:rPr>
                <w:rFonts w:ascii="仿宋_GB2312" w:eastAsia="仿宋_GB2312"/>
                <w:sz w:val="21"/>
                <w:szCs w:val="21"/>
                <w:lang w:val="en-GB"/>
              </w:rPr>
            </w:pPr>
            <w:r w:rsidRPr="000471CC">
              <w:rPr>
                <w:rFonts w:ascii="仿宋_GB2312" w:eastAsia="仿宋_GB2312" w:hint="eastAsia"/>
                <w:sz w:val="21"/>
                <w:szCs w:val="21"/>
                <w:lang w:val="en-GB"/>
              </w:rPr>
              <w:t>≤15</w:t>
            </w:r>
          </w:p>
        </w:tc>
      </w:tr>
      <w:tr w:rsidR="000471CC" w:rsidRPr="000471CC" w:rsidTr="00D927D9">
        <w:tc>
          <w:tcPr>
            <w:tcW w:w="1843" w:type="dxa"/>
            <w:vAlign w:val="center"/>
          </w:tcPr>
          <w:p w:rsidR="000471CC" w:rsidRPr="000471CC" w:rsidRDefault="000471CC" w:rsidP="000471CC">
            <w:pPr>
              <w:adjustRightInd w:val="0"/>
              <w:spacing w:before="240" w:after="60"/>
              <w:jc w:val="center"/>
              <w:rPr>
                <w:rFonts w:ascii="仿宋_GB2312" w:eastAsia="仿宋_GB2312"/>
                <w:sz w:val="21"/>
                <w:szCs w:val="21"/>
                <w:lang w:val="en-GB"/>
              </w:rPr>
            </w:pPr>
            <w:r w:rsidRPr="000471CC">
              <w:rPr>
                <w:rFonts w:ascii="仿宋_GB2312" w:eastAsia="仿宋_GB2312" w:hint="eastAsia"/>
                <w:sz w:val="21"/>
                <w:szCs w:val="21"/>
                <w:lang w:val="en-GB"/>
              </w:rPr>
              <w:t>其他</w:t>
            </w:r>
          </w:p>
        </w:tc>
        <w:tc>
          <w:tcPr>
            <w:tcW w:w="3402" w:type="dxa"/>
            <w:vAlign w:val="center"/>
          </w:tcPr>
          <w:p w:rsidR="000471CC" w:rsidRPr="000471CC" w:rsidRDefault="000471CC" w:rsidP="000471CC">
            <w:pPr>
              <w:adjustRightInd w:val="0"/>
              <w:spacing w:before="240" w:after="60"/>
              <w:jc w:val="center"/>
              <w:rPr>
                <w:rFonts w:ascii="仿宋_GB2312" w:eastAsia="仿宋_GB2312"/>
                <w:sz w:val="21"/>
                <w:szCs w:val="21"/>
                <w:lang w:val="en-GB"/>
              </w:rPr>
            </w:pPr>
            <w:r w:rsidRPr="000471CC">
              <w:rPr>
                <w:rFonts w:ascii="仿宋_GB2312" w:eastAsia="仿宋_GB2312" w:hint="eastAsia"/>
                <w:sz w:val="21"/>
                <w:szCs w:val="21"/>
                <w:lang w:val="en-GB"/>
              </w:rPr>
              <w:t>≥5000</w:t>
            </w:r>
          </w:p>
        </w:tc>
        <w:tc>
          <w:tcPr>
            <w:tcW w:w="2693" w:type="dxa"/>
            <w:vAlign w:val="center"/>
          </w:tcPr>
          <w:p w:rsidR="000471CC" w:rsidRPr="000471CC" w:rsidRDefault="000471CC" w:rsidP="000471CC">
            <w:pPr>
              <w:adjustRightInd w:val="0"/>
              <w:spacing w:before="240" w:after="60"/>
              <w:jc w:val="center"/>
              <w:rPr>
                <w:rFonts w:ascii="仿宋_GB2312" w:eastAsia="仿宋_GB2312"/>
                <w:sz w:val="21"/>
                <w:szCs w:val="21"/>
                <w:lang w:val="en-GB"/>
              </w:rPr>
            </w:pPr>
            <w:r w:rsidRPr="000471CC">
              <w:rPr>
                <w:rFonts w:ascii="仿宋_GB2312" w:eastAsia="仿宋_GB2312" w:hint="eastAsia"/>
                <w:sz w:val="21"/>
                <w:szCs w:val="21"/>
                <w:lang w:val="en-GB"/>
              </w:rPr>
              <w:t>≤20</w:t>
            </w:r>
          </w:p>
        </w:tc>
      </w:tr>
    </w:tbl>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w:t>
      </w:r>
      <w:r w:rsidR="007F2F3F">
        <w:rPr>
          <w:rFonts w:ascii="仿宋_GB2312" w:eastAsia="仿宋_GB2312" w:hint="eastAsia"/>
          <w:sz w:val="30"/>
          <w:szCs w:val="30"/>
        </w:rPr>
        <w:t>4</w:t>
      </w:r>
      <w:r w:rsidRPr="000471CC">
        <w:rPr>
          <w:rFonts w:ascii="仿宋_GB2312" w:eastAsia="仿宋_GB2312" w:hint="eastAsia"/>
          <w:sz w:val="30"/>
          <w:szCs w:val="30"/>
        </w:rPr>
        <w:t>.2 站场最小规模控制指标</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w:t>
      </w:r>
      <w:r w:rsidR="007F2F3F">
        <w:rPr>
          <w:rFonts w:ascii="仿宋_GB2312" w:eastAsia="仿宋_GB2312" w:hint="eastAsia"/>
          <w:sz w:val="30"/>
          <w:szCs w:val="30"/>
        </w:rPr>
        <w:t>4</w:t>
      </w:r>
      <w:r w:rsidRPr="000471CC">
        <w:rPr>
          <w:rFonts w:ascii="仿宋_GB2312" w:eastAsia="仿宋_GB2312" w:hint="eastAsia"/>
          <w:sz w:val="30"/>
          <w:szCs w:val="30"/>
        </w:rPr>
        <w:t>.2.1 配建公交站场的规模，应结合用地实际情况，按照规划的公交线路数、高峰时段的发车频率、候车乘客数、站内交通组织等确定。</w:t>
      </w:r>
    </w:p>
    <w:p w:rsidR="000471CC" w:rsidRPr="000471CC" w:rsidRDefault="000471CC" w:rsidP="000471CC">
      <w:pPr>
        <w:spacing w:before="240" w:after="60"/>
        <w:rPr>
          <w:rFonts w:ascii="仿宋_GB2312" w:eastAsia="仿宋_GB2312"/>
          <w:sz w:val="30"/>
          <w:szCs w:val="30"/>
        </w:rPr>
      </w:pPr>
      <w:r w:rsidRPr="000471CC">
        <w:rPr>
          <w:rFonts w:ascii="仿宋_GB2312" w:eastAsia="仿宋_GB2312" w:hint="eastAsia"/>
          <w:sz w:val="30"/>
          <w:szCs w:val="30"/>
        </w:rPr>
        <w:t>4.</w:t>
      </w:r>
      <w:r w:rsidR="007F2F3F">
        <w:rPr>
          <w:rFonts w:ascii="仿宋_GB2312" w:eastAsia="仿宋_GB2312" w:hint="eastAsia"/>
          <w:sz w:val="30"/>
          <w:szCs w:val="30"/>
        </w:rPr>
        <w:t>4</w:t>
      </w:r>
      <w:r w:rsidRPr="000471CC">
        <w:rPr>
          <w:rFonts w:ascii="仿宋_GB2312" w:eastAsia="仿宋_GB2312" w:hint="eastAsia"/>
          <w:sz w:val="30"/>
          <w:szCs w:val="30"/>
        </w:rPr>
        <w:t>.2.2 配建公交站场的最小规模宜符合表4.</w:t>
      </w:r>
      <w:r w:rsidR="009D016E">
        <w:rPr>
          <w:rFonts w:ascii="仿宋_GB2312" w:eastAsia="仿宋_GB2312" w:hint="eastAsia"/>
          <w:sz w:val="30"/>
          <w:szCs w:val="30"/>
        </w:rPr>
        <w:t>4</w:t>
      </w:r>
      <w:r w:rsidRPr="000471CC">
        <w:rPr>
          <w:rFonts w:ascii="仿宋_GB2312" w:eastAsia="仿宋_GB2312" w:hint="eastAsia"/>
          <w:sz w:val="30"/>
          <w:szCs w:val="30"/>
        </w:rPr>
        <w:t>.2.2的规定，若部分站场规模难以满足各项基本功能的要求，应根据实际需求扩大配建公交站场的规模。</w:t>
      </w:r>
    </w:p>
    <w:p w:rsidR="000471CC" w:rsidRPr="000471CC" w:rsidRDefault="000471CC" w:rsidP="000471CC">
      <w:pPr>
        <w:spacing w:before="240"/>
        <w:ind w:leftChars="354" w:left="850"/>
        <w:jc w:val="center"/>
        <w:rPr>
          <w:rFonts w:ascii="仿宋_GB2312" w:eastAsia="仿宋_GB2312"/>
          <w:sz w:val="21"/>
          <w:szCs w:val="21"/>
        </w:rPr>
      </w:pPr>
      <w:r w:rsidRPr="000471CC">
        <w:rPr>
          <w:rFonts w:ascii="仿宋_GB2312" w:eastAsia="仿宋_GB2312" w:hint="eastAsia"/>
          <w:sz w:val="21"/>
          <w:szCs w:val="21"/>
        </w:rPr>
        <w:t>表4.</w:t>
      </w:r>
      <w:r w:rsidR="009D016E">
        <w:rPr>
          <w:rFonts w:ascii="仿宋_GB2312" w:eastAsia="仿宋_GB2312" w:hint="eastAsia"/>
          <w:sz w:val="21"/>
          <w:szCs w:val="21"/>
        </w:rPr>
        <w:t>4</w:t>
      </w:r>
      <w:r w:rsidRPr="000471CC">
        <w:rPr>
          <w:rFonts w:ascii="仿宋_GB2312" w:eastAsia="仿宋_GB2312" w:hint="eastAsia"/>
          <w:sz w:val="21"/>
          <w:szCs w:val="21"/>
        </w:rPr>
        <w:t xml:space="preserve">.2.2 </w:t>
      </w:r>
      <w:r w:rsidRPr="000471CC">
        <w:rPr>
          <w:rFonts w:ascii="仿宋_GB2312" w:eastAsia="仿宋_GB2312" w:hAnsi="宋体" w:hint="eastAsia"/>
          <w:color w:val="000000"/>
          <w:sz w:val="21"/>
          <w:szCs w:val="21"/>
        </w:rPr>
        <w:t>配建公交站场最小规模（单位：平方米）</w:t>
      </w:r>
    </w:p>
    <w:tbl>
      <w:tblPr>
        <w:tblW w:w="7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4"/>
        <w:gridCol w:w="2942"/>
        <w:gridCol w:w="2836"/>
      </w:tblGrid>
      <w:tr w:rsidR="00F340CE" w:rsidRPr="000471CC" w:rsidTr="00F340CE">
        <w:trPr>
          <w:trHeight w:val="474"/>
          <w:jc w:val="center"/>
        </w:trPr>
        <w:tc>
          <w:tcPr>
            <w:tcW w:w="1714" w:type="dxa"/>
            <w:vMerge w:val="restart"/>
            <w:shd w:val="clear" w:color="auto" w:fill="auto"/>
            <w:vAlign w:val="center"/>
          </w:tcPr>
          <w:p w:rsidR="00F340CE" w:rsidRPr="000471CC" w:rsidRDefault="00F340CE" w:rsidP="000471CC">
            <w:pPr>
              <w:ind w:left="1"/>
              <w:jc w:val="center"/>
              <w:rPr>
                <w:rFonts w:ascii="仿宋_GB2312" w:eastAsia="仿宋_GB2312"/>
                <w:sz w:val="21"/>
                <w:szCs w:val="21"/>
              </w:rPr>
            </w:pPr>
            <w:r w:rsidRPr="000471CC">
              <w:rPr>
                <w:rFonts w:ascii="仿宋_GB2312" w:eastAsia="仿宋_GB2312" w:hint="eastAsia"/>
                <w:bCs/>
                <w:sz w:val="21"/>
                <w:szCs w:val="21"/>
              </w:rPr>
              <w:t>公交站场线路数</w:t>
            </w:r>
          </w:p>
        </w:tc>
        <w:tc>
          <w:tcPr>
            <w:tcW w:w="5778" w:type="dxa"/>
            <w:gridSpan w:val="2"/>
            <w:shd w:val="clear" w:color="auto" w:fill="auto"/>
            <w:vAlign w:val="center"/>
          </w:tcPr>
          <w:p w:rsidR="00F340CE" w:rsidRPr="000471CC" w:rsidRDefault="00F340CE" w:rsidP="000471CC">
            <w:pPr>
              <w:jc w:val="center"/>
              <w:rPr>
                <w:rFonts w:ascii="仿宋_GB2312" w:eastAsia="仿宋_GB2312"/>
                <w:bCs/>
                <w:sz w:val="21"/>
                <w:szCs w:val="21"/>
              </w:rPr>
            </w:pPr>
            <w:r w:rsidRPr="000471CC">
              <w:rPr>
                <w:rFonts w:ascii="仿宋_GB2312" w:eastAsia="仿宋_GB2312" w:hint="eastAsia"/>
                <w:bCs/>
                <w:sz w:val="21"/>
                <w:szCs w:val="21"/>
              </w:rPr>
              <w:t>公交站场规模（平方米）</w:t>
            </w:r>
          </w:p>
        </w:tc>
      </w:tr>
      <w:tr w:rsidR="00F340CE" w:rsidRPr="000471CC" w:rsidTr="00F340CE">
        <w:trPr>
          <w:trHeight w:val="146"/>
          <w:jc w:val="center"/>
        </w:trPr>
        <w:tc>
          <w:tcPr>
            <w:tcW w:w="1714" w:type="dxa"/>
            <w:vMerge/>
            <w:shd w:val="clear" w:color="auto" w:fill="auto"/>
            <w:vAlign w:val="center"/>
          </w:tcPr>
          <w:p w:rsidR="00F340CE" w:rsidRPr="000471CC" w:rsidRDefault="00F340CE" w:rsidP="000471CC">
            <w:pPr>
              <w:jc w:val="center"/>
              <w:rPr>
                <w:rFonts w:ascii="仿宋_GB2312" w:eastAsia="仿宋_GB2312"/>
                <w:sz w:val="21"/>
                <w:szCs w:val="21"/>
              </w:rPr>
            </w:pPr>
          </w:p>
        </w:tc>
        <w:tc>
          <w:tcPr>
            <w:tcW w:w="2942" w:type="dxa"/>
            <w:shd w:val="clear" w:color="auto" w:fill="auto"/>
            <w:vAlign w:val="center"/>
          </w:tcPr>
          <w:p w:rsidR="00F340CE" w:rsidRPr="000471CC" w:rsidRDefault="00F340CE" w:rsidP="000471CC">
            <w:pPr>
              <w:jc w:val="center"/>
              <w:rPr>
                <w:rFonts w:ascii="仿宋_GB2312" w:eastAsia="仿宋_GB2312" w:cs="Arial"/>
                <w:color w:val="000000"/>
                <w:kern w:val="24"/>
                <w:sz w:val="21"/>
                <w:szCs w:val="21"/>
              </w:rPr>
            </w:pPr>
            <w:r>
              <w:rPr>
                <w:rFonts w:ascii="仿宋_GB2312" w:eastAsia="仿宋_GB2312" w:cs="Arial" w:hint="eastAsia"/>
                <w:color w:val="000000"/>
                <w:kern w:val="24"/>
                <w:sz w:val="21"/>
                <w:szCs w:val="21"/>
              </w:rPr>
              <w:t>一类区</w:t>
            </w:r>
          </w:p>
        </w:tc>
        <w:tc>
          <w:tcPr>
            <w:tcW w:w="2836" w:type="dxa"/>
            <w:shd w:val="clear" w:color="auto" w:fill="auto"/>
            <w:vAlign w:val="center"/>
          </w:tcPr>
          <w:p w:rsidR="00F340CE" w:rsidRPr="000471CC" w:rsidRDefault="00F340CE" w:rsidP="00F21424">
            <w:pPr>
              <w:jc w:val="center"/>
              <w:rPr>
                <w:rFonts w:ascii="仿宋_GB2312" w:eastAsia="仿宋_GB2312" w:cs="Arial"/>
                <w:color w:val="000000"/>
                <w:kern w:val="24"/>
                <w:sz w:val="21"/>
                <w:szCs w:val="21"/>
              </w:rPr>
            </w:pPr>
            <w:r>
              <w:rPr>
                <w:rFonts w:ascii="仿宋_GB2312" w:eastAsia="仿宋_GB2312" w:cs="Arial" w:hint="eastAsia"/>
                <w:color w:val="000000"/>
                <w:kern w:val="24"/>
                <w:sz w:val="21"/>
                <w:szCs w:val="21"/>
              </w:rPr>
              <w:t>二类区</w:t>
            </w:r>
          </w:p>
        </w:tc>
      </w:tr>
      <w:tr w:rsidR="00F340CE" w:rsidRPr="000471CC" w:rsidTr="00F340CE">
        <w:trPr>
          <w:trHeight w:val="474"/>
          <w:jc w:val="center"/>
        </w:trPr>
        <w:tc>
          <w:tcPr>
            <w:tcW w:w="1714" w:type="dxa"/>
            <w:shd w:val="clear" w:color="auto" w:fill="auto"/>
            <w:vAlign w:val="center"/>
          </w:tcPr>
          <w:p w:rsidR="00F340CE" w:rsidRPr="000471CC" w:rsidRDefault="00F340CE" w:rsidP="000471CC">
            <w:pPr>
              <w:jc w:val="center"/>
              <w:rPr>
                <w:rFonts w:ascii="仿宋_GB2312" w:eastAsia="仿宋_GB2312" w:cs="Arial"/>
                <w:color w:val="000000"/>
                <w:kern w:val="24"/>
                <w:sz w:val="21"/>
                <w:szCs w:val="21"/>
              </w:rPr>
            </w:pPr>
            <w:r w:rsidRPr="000471CC">
              <w:rPr>
                <w:rFonts w:ascii="仿宋_GB2312" w:eastAsia="仿宋_GB2312" w:cs="Arial" w:hint="eastAsia"/>
                <w:color w:val="000000"/>
                <w:kern w:val="24"/>
                <w:sz w:val="21"/>
                <w:szCs w:val="21"/>
              </w:rPr>
              <w:t>1条线路</w:t>
            </w:r>
          </w:p>
        </w:tc>
        <w:tc>
          <w:tcPr>
            <w:tcW w:w="2942" w:type="dxa"/>
            <w:shd w:val="clear" w:color="auto" w:fill="auto"/>
            <w:vAlign w:val="center"/>
          </w:tcPr>
          <w:p w:rsidR="00F340CE" w:rsidRPr="000471CC" w:rsidRDefault="00F340CE" w:rsidP="000471CC">
            <w:pPr>
              <w:jc w:val="center"/>
              <w:rPr>
                <w:rFonts w:ascii="仿宋_GB2312" w:eastAsia="仿宋_GB2312" w:cs="Arial"/>
                <w:color w:val="000000"/>
                <w:kern w:val="24"/>
                <w:sz w:val="21"/>
                <w:szCs w:val="21"/>
              </w:rPr>
            </w:pPr>
            <w:r>
              <w:rPr>
                <w:rFonts w:ascii="仿宋_GB2312" w:eastAsia="仿宋_GB2312" w:cs="Arial" w:hint="eastAsia"/>
                <w:color w:val="000000"/>
                <w:kern w:val="24"/>
                <w:sz w:val="21"/>
                <w:szCs w:val="21"/>
              </w:rPr>
              <w:t>800</w:t>
            </w:r>
          </w:p>
        </w:tc>
        <w:tc>
          <w:tcPr>
            <w:tcW w:w="2836" w:type="dxa"/>
            <w:shd w:val="clear" w:color="auto" w:fill="auto"/>
            <w:vAlign w:val="center"/>
          </w:tcPr>
          <w:p w:rsidR="00F340CE" w:rsidRPr="000471CC" w:rsidRDefault="00F340CE" w:rsidP="00F21424">
            <w:pPr>
              <w:jc w:val="center"/>
              <w:rPr>
                <w:rFonts w:ascii="仿宋_GB2312" w:eastAsia="仿宋_GB2312" w:cs="Arial"/>
                <w:color w:val="000000"/>
                <w:kern w:val="24"/>
                <w:sz w:val="21"/>
                <w:szCs w:val="21"/>
              </w:rPr>
            </w:pPr>
            <w:r>
              <w:rPr>
                <w:rFonts w:ascii="仿宋_GB2312" w:eastAsia="仿宋_GB2312" w:cs="Arial" w:hint="eastAsia"/>
                <w:color w:val="000000"/>
                <w:kern w:val="24"/>
                <w:sz w:val="21"/>
                <w:szCs w:val="21"/>
              </w:rPr>
              <w:t>1000</w:t>
            </w:r>
          </w:p>
        </w:tc>
      </w:tr>
      <w:tr w:rsidR="00F340CE" w:rsidRPr="000471CC" w:rsidTr="00F340CE">
        <w:trPr>
          <w:trHeight w:val="458"/>
          <w:jc w:val="center"/>
        </w:trPr>
        <w:tc>
          <w:tcPr>
            <w:tcW w:w="1714" w:type="dxa"/>
            <w:shd w:val="clear" w:color="auto" w:fill="auto"/>
            <w:vAlign w:val="center"/>
          </w:tcPr>
          <w:p w:rsidR="00F340CE" w:rsidRPr="000471CC" w:rsidRDefault="00F340CE" w:rsidP="000471CC">
            <w:pPr>
              <w:jc w:val="center"/>
              <w:rPr>
                <w:rFonts w:ascii="仿宋_GB2312" w:eastAsia="仿宋_GB2312"/>
                <w:sz w:val="21"/>
                <w:szCs w:val="21"/>
              </w:rPr>
            </w:pPr>
            <w:r w:rsidRPr="000471CC">
              <w:rPr>
                <w:rFonts w:ascii="仿宋_GB2312" w:eastAsia="仿宋_GB2312" w:cs="Arial" w:hint="eastAsia"/>
                <w:color w:val="000000"/>
                <w:kern w:val="24"/>
                <w:sz w:val="21"/>
                <w:szCs w:val="21"/>
              </w:rPr>
              <w:t>2条线路</w:t>
            </w:r>
          </w:p>
        </w:tc>
        <w:tc>
          <w:tcPr>
            <w:tcW w:w="2942" w:type="dxa"/>
            <w:shd w:val="clear" w:color="auto" w:fill="auto"/>
            <w:vAlign w:val="center"/>
          </w:tcPr>
          <w:p w:rsidR="00F340CE" w:rsidRPr="000471CC" w:rsidRDefault="00F340CE" w:rsidP="000471CC">
            <w:pPr>
              <w:jc w:val="center"/>
              <w:rPr>
                <w:rFonts w:ascii="仿宋_GB2312" w:eastAsia="仿宋_GB2312"/>
                <w:sz w:val="21"/>
                <w:szCs w:val="21"/>
              </w:rPr>
            </w:pPr>
            <w:r w:rsidRPr="000471CC">
              <w:rPr>
                <w:rFonts w:ascii="仿宋_GB2312" w:eastAsia="仿宋_GB2312" w:cs="Arial" w:hint="eastAsia"/>
                <w:color w:val="000000"/>
                <w:kern w:val="24"/>
                <w:sz w:val="21"/>
                <w:szCs w:val="21"/>
              </w:rPr>
              <w:t>1</w:t>
            </w:r>
            <w:r>
              <w:rPr>
                <w:rFonts w:ascii="仿宋_GB2312" w:eastAsia="仿宋_GB2312" w:cs="Arial" w:hint="eastAsia"/>
                <w:color w:val="000000"/>
                <w:kern w:val="24"/>
                <w:sz w:val="21"/>
                <w:szCs w:val="21"/>
              </w:rPr>
              <w:t>200</w:t>
            </w:r>
          </w:p>
        </w:tc>
        <w:tc>
          <w:tcPr>
            <w:tcW w:w="2836" w:type="dxa"/>
            <w:shd w:val="clear" w:color="auto" w:fill="auto"/>
            <w:vAlign w:val="center"/>
          </w:tcPr>
          <w:p w:rsidR="00F340CE" w:rsidRPr="000471CC" w:rsidRDefault="00F340CE" w:rsidP="00F21424">
            <w:pPr>
              <w:jc w:val="center"/>
              <w:rPr>
                <w:rFonts w:ascii="仿宋_GB2312" w:eastAsia="仿宋_GB2312"/>
                <w:sz w:val="21"/>
                <w:szCs w:val="21"/>
              </w:rPr>
            </w:pPr>
            <w:r w:rsidRPr="000471CC">
              <w:rPr>
                <w:rFonts w:ascii="仿宋_GB2312" w:eastAsia="仿宋_GB2312" w:cs="Arial" w:hint="eastAsia"/>
                <w:color w:val="000000"/>
                <w:kern w:val="24"/>
                <w:sz w:val="21"/>
                <w:szCs w:val="21"/>
              </w:rPr>
              <w:t>1</w:t>
            </w:r>
            <w:r>
              <w:rPr>
                <w:rFonts w:ascii="仿宋_GB2312" w:eastAsia="仿宋_GB2312" w:cs="Arial" w:hint="eastAsia"/>
                <w:color w:val="000000"/>
                <w:kern w:val="24"/>
                <w:sz w:val="21"/>
                <w:szCs w:val="21"/>
              </w:rPr>
              <w:t>400</w:t>
            </w:r>
          </w:p>
        </w:tc>
      </w:tr>
      <w:tr w:rsidR="00F340CE" w:rsidRPr="000471CC" w:rsidTr="00F340CE">
        <w:trPr>
          <w:trHeight w:val="949"/>
          <w:jc w:val="center"/>
        </w:trPr>
        <w:tc>
          <w:tcPr>
            <w:tcW w:w="1714" w:type="dxa"/>
            <w:shd w:val="clear" w:color="auto" w:fill="auto"/>
            <w:vAlign w:val="center"/>
          </w:tcPr>
          <w:p w:rsidR="00F340CE" w:rsidRPr="000471CC" w:rsidRDefault="00F340CE" w:rsidP="000471CC">
            <w:pPr>
              <w:jc w:val="center"/>
              <w:rPr>
                <w:rFonts w:ascii="仿宋_GB2312" w:eastAsia="仿宋_GB2312"/>
                <w:sz w:val="21"/>
                <w:szCs w:val="21"/>
              </w:rPr>
            </w:pPr>
            <w:r w:rsidRPr="000471CC">
              <w:rPr>
                <w:rFonts w:ascii="仿宋_GB2312" w:eastAsia="仿宋_GB2312" w:cs="Arial" w:hint="eastAsia"/>
                <w:color w:val="000000"/>
                <w:kern w:val="24"/>
                <w:sz w:val="21"/>
                <w:szCs w:val="21"/>
              </w:rPr>
              <w:t>3条及以上线路</w:t>
            </w:r>
          </w:p>
        </w:tc>
        <w:tc>
          <w:tcPr>
            <w:tcW w:w="2942" w:type="dxa"/>
            <w:shd w:val="clear" w:color="auto" w:fill="auto"/>
            <w:vAlign w:val="center"/>
          </w:tcPr>
          <w:p w:rsidR="00F340CE" w:rsidRPr="000471CC" w:rsidRDefault="00F340CE" w:rsidP="000471CC">
            <w:pPr>
              <w:jc w:val="center"/>
              <w:rPr>
                <w:rFonts w:ascii="仿宋_GB2312" w:eastAsia="仿宋_GB2312"/>
                <w:sz w:val="21"/>
                <w:szCs w:val="21"/>
              </w:rPr>
            </w:pPr>
            <w:r w:rsidRPr="000471CC">
              <w:rPr>
                <w:rFonts w:ascii="仿宋_GB2312" w:eastAsia="仿宋_GB2312" w:cs="Arial" w:hint="eastAsia"/>
                <w:color w:val="000000"/>
                <w:kern w:val="24"/>
                <w:sz w:val="21"/>
                <w:szCs w:val="21"/>
              </w:rPr>
              <w:t>每增加一条线路，增加500</w:t>
            </w:r>
          </w:p>
        </w:tc>
        <w:tc>
          <w:tcPr>
            <w:tcW w:w="2836" w:type="dxa"/>
            <w:shd w:val="clear" w:color="auto" w:fill="auto"/>
            <w:vAlign w:val="center"/>
          </w:tcPr>
          <w:p w:rsidR="00F340CE" w:rsidRPr="000471CC" w:rsidRDefault="00F340CE" w:rsidP="00F21424">
            <w:pPr>
              <w:jc w:val="center"/>
              <w:rPr>
                <w:rFonts w:ascii="仿宋_GB2312" w:eastAsia="仿宋_GB2312"/>
                <w:sz w:val="21"/>
                <w:szCs w:val="21"/>
              </w:rPr>
            </w:pPr>
            <w:r w:rsidRPr="000471CC">
              <w:rPr>
                <w:rFonts w:ascii="仿宋_GB2312" w:eastAsia="仿宋_GB2312" w:cs="Arial" w:hint="eastAsia"/>
                <w:color w:val="000000"/>
                <w:kern w:val="24"/>
                <w:sz w:val="21"/>
                <w:szCs w:val="21"/>
              </w:rPr>
              <w:t>每增加一条线路，增加600</w:t>
            </w:r>
          </w:p>
        </w:tc>
      </w:tr>
    </w:tbl>
    <w:p w:rsidR="000471CC" w:rsidRPr="000471CC" w:rsidRDefault="000471CC" w:rsidP="000471CC">
      <w:pPr>
        <w:spacing w:after="60"/>
        <w:rPr>
          <w:rFonts w:ascii="仿宋_GB2312" w:eastAsia="仿宋_GB2312"/>
          <w:sz w:val="21"/>
          <w:szCs w:val="21"/>
        </w:rPr>
      </w:pPr>
      <w:r w:rsidRPr="000471CC">
        <w:rPr>
          <w:rFonts w:ascii="仿宋_GB2312" w:eastAsia="仿宋_GB2312" w:hint="eastAsia"/>
          <w:sz w:val="21"/>
          <w:szCs w:val="21"/>
        </w:rPr>
        <w:t>注：</w:t>
      </w:r>
      <w:r w:rsidR="00DA7E79">
        <w:rPr>
          <w:rFonts w:ascii="仿宋_GB2312" w:eastAsia="仿宋_GB2312" w:hint="eastAsia"/>
          <w:sz w:val="21"/>
          <w:szCs w:val="21"/>
        </w:rPr>
        <w:t>一类区</w:t>
      </w:r>
      <w:r w:rsidRPr="000471CC">
        <w:rPr>
          <w:rFonts w:ascii="仿宋_GB2312" w:eastAsia="仿宋_GB2312" w:hint="eastAsia"/>
          <w:sz w:val="21"/>
          <w:szCs w:val="21"/>
        </w:rPr>
        <w:t>包括</w:t>
      </w:r>
      <w:r w:rsidR="00CB6EAB" w:rsidRPr="00CB6EAB">
        <w:rPr>
          <w:rFonts w:ascii="仿宋_GB2312" w:eastAsia="仿宋_GB2312" w:hint="eastAsia"/>
          <w:sz w:val="21"/>
          <w:szCs w:val="21"/>
        </w:rPr>
        <w:t>中心城区、中心镇、松山湖及轨道站点TOD地区</w:t>
      </w:r>
      <w:r w:rsidRPr="000471CC">
        <w:rPr>
          <w:rFonts w:ascii="仿宋_GB2312" w:eastAsia="仿宋_GB2312" w:hint="eastAsia"/>
          <w:sz w:val="21"/>
          <w:szCs w:val="21"/>
        </w:rPr>
        <w:t>，</w:t>
      </w:r>
      <w:r w:rsidR="00F53D8E">
        <w:rPr>
          <w:rFonts w:ascii="仿宋_GB2312" w:eastAsia="仿宋_GB2312" w:hint="eastAsia"/>
          <w:sz w:val="21"/>
          <w:szCs w:val="21"/>
        </w:rPr>
        <w:t>二类区包括</w:t>
      </w:r>
      <w:r w:rsidR="00CB6EAB">
        <w:rPr>
          <w:rFonts w:ascii="仿宋_GB2312" w:eastAsia="仿宋_GB2312" w:hint="eastAsia"/>
          <w:sz w:val="21"/>
          <w:szCs w:val="21"/>
        </w:rPr>
        <w:t>市域范围内除一类区外其他区域。</w:t>
      </w:r>
    </w:p>
    <w:p w:rsidR="00E80214" w:rsidRDefault="00E80214">
      <w:pPr>
        <w:widowControl/>
        <w:spacing w:line="240" w:lineRule="auto"/>
        <w:jc w:val="left"/>
        <w:rPr>
          <w:rFonts w:ascii="黑体" w:eastAsia="黑体" w:hAnsi="黑体"/>
          <w:sz w:val="28"/>
          <w:szCs w:val="28"/>
        </w:rPr>
      </w:pPr>
      <w:r>
        <w:rPr>
          <w:rFonts w:ascii="黑体" w:eastAsia="黑体" w:hAnsi="黑体"/>
          <w:sz w:val="28"/>
          <w:szCs w:val="28"/>
        </w:rPr>
        <w:br w:type="page"/>
      </w:r>
    </w:p>
    <w:p w:rsidR="00057BDB" w:rsidRPr="00651F5F" w:rsidRDefault="008027F7" w:rsidP="00F3460C">
      <w:pPr>
        <w:spacing w:before="240" w:after="60"/>
        <w:jc w:val="center"/>
        <w:outlineLvl w:val="0"/>
        <w:rPr>
          <w:rFonts w:ascii="宋体" w:hAnsi="宋体"/>
          <w:b/>
          <w:sz w:val="32"/>
          <w:szCs w:val="32"/>
        </w:rPr>
      </w:pPr>
      <w:bookmarkStart w:id="65" w:name="_Toc26388329"/>
      <w:bookmarkStart w:id="66" w:name="_Toc28297364"/>
      <w:bookmarkStart w:id="67" w:name="_Toc28297486"/>
      <w:r>
        <w:rPr>
          <w:rFonts w:ascii="黑体" w:eastAsia="黑体" w:hAnsi="黑体" w:hint="eastAsia"/>
          <w:b/>
          <w:bCs/>
          <w:sz w:val="32"/>
          <w:szCs w:val="32"/>
        </w:rPr>
        <w:lastRenderedPageBreak/>
        <w:t>5</w:t>
      </w:r>
      <w:r w:rsidR="00057BDB" w:rsidRPr="00AC48F7">
        <w:rPr>
          <w:rFonts w:ascii="黑体" w:eastAsia="黑体" w:hAnsi="黑体" w:hint="eastAsia"/>
          <w:b/>
          <w:bCs/>
          <w:sz w:val="32"/>
          <w:szCs w:val="32"/>
        </w:rPr>
        <w:t xml:space="preserve"> </w:t>
      </w:r>
      <w:r w:rsidR="00236E39" w:rsidRPr="00AC48F7">
        <w:rPr>
          <w:rFonts w:ascii="黑体" w:eastAsia="黑体" w:hAnsi="黑体" w:hint="eastAsia"/>
          <w:b/>
          <w:bCs/>
          <w:sz w:val="32"/>
          <w:szCs w:val="32"/>
        </w:rPr>
        <w:t>附则</w:t>
      </w:r>
      <w:bookmarkEnd w:id="65"/>
      <w:bookmarkEnd w:id="66"/>
      <w:bookmarkEnd w:id="67"/>
    </w:p>
    <w:p w:rsidR="00D9711A" w:rsidRDefault="00D9711A" w:rsidP="00651F5F">
      <w:pPr>
        <w:spacing w:before="240" w:after="60"/>
        <w:rPr>
          <w:rFonts w:ascii="仿宋_GB2312" w:eastAsia="仿宋_GB2312" w:hAnsi="黑体"/>
          <w:b/>
          <w:bCs/>
          <w:sz w:val="32"/>
          <w:szCs w:val="32"/>
        </w:rPr>
      </w:pPr>
      <w:r>
        <w:rPr>
          <w:rFonts w:ascii="仿宋_GB2312" w:eastAsia="仿宋_GB2312" w:hAnsi="黑体" w:hint="eastAsia"/>
          <w:b/>
          <w:bCs/>
          <w:sz w:val="32"/>
          <w:szCs w:val="32"/>
        </w:rPr>
        <w:t>5.1</w:t>
      </w:r>
      <w:r>
        <w:rPr>
          <w:rFonts w:ascii="仿宋_GB2312" w:eastAsia="仿宋_GB2312" w:hAnsi="黑体"/>
          <w:b/>
          <w:bCs/>
          <w:sz w:val="32"/>
          <w:szCs w:val="32"/>
        </w:rPr>
        <w:t xml:space="preserve"> </w:t>
      </w:r>
      <w:r w:rsidRPr="00D37D79">
        <w:rPr>
          <w:rFonts w:ascii="仿宋_GB2312" w:eastAsia="仿宋_GB2312" w:hAnsi="黑体" w:hint="eastAsia"/>
          <w:sz w:val="32"/>
          <w:szCs w:val="32"/>
        </w:rPr>
        <w:t>乡镇企业、乡（镇）村公共设施、公益事业、农村村民住宅等乡（镇）村建设，参照执行。</w:t>
      </w:r>
    </w:p>
    <w:p w:rsidR="00C11E9D" w:rsidRPr="00651F5F" w:rsidRDefault="008027F7" w:rsidP="00651F5F">
      <w:pPr>
        <w:spacing w:before="240" w:after="60"/>
        <w:rPr>
          <w:rFonts w:ascii="仿宋_GB2312" w:eastAsia="仿宋_GB2312" w:hAnsi="黑体"/>
          <w:b/>
          <w:bCs/>
          <w:sz w:val="32"/>
          <w:szCs w:val="32"/>
        </w:rPr>
      </w:pPr>
      <w:r>
        <w:rPr>
          <w:rFonts w:ascii="仿宋_GB2312" w:eastAsia="仿宋_GB2312" w:hAnsi="黑体" w:hint="eastAsia"/>
          <w:b/>
          <w:bCs/>
          <w:sz w:val="32"/>
          <w:szCs w:val="32"/>
        </w:rPr>
        <w:t>5</w:t>
      </w:r>
      <w:r w:rsidR="00236E39" w:rsidRPr="00651F5F">
        <w:rPr>
          <w:rFonts w:ascii="仿宋_GB2312" w:eastAsia="仿宋_GB2312" w:hAnsi="黑体" w:hint="eastAsia"/>
          <w:b/>
          <w:bCs/>
          <w:sz w:val="32"/>
          <w:szCs w:val="32"/>
        </w:rPr>
        <w:t>.</w:t>
      </w:r>
      <w:r w:rsidR="00D9711A">
        <w:rPr>
          <w:rFonts w:ascii="仿宋_GB2312" w:eastAsia="仿宋_GB2312" w:hAnsi="黑体" w:hint="eastAsia"/>
          <w:b/>
          <w:bCs/>
          <w:sz w:val="32"/>
          <w:szCs w:val="32"/>
        </w:rPr>
        <w:t>2</w:t>
      </w:r>
      <w:r w:rsidR="00236E39" w:rsidRPr="00651F5F">
        <w:rPr>
          <w:rFonts w:ascii="仿宋_GB2312" w:eastAsia="仿宋_GB2312" w:hAnsi="黑体" w:hint="eastAsia"/>
          <w:b/>
          <w:bCs/>
          <w:sz w:val="32"/>
          <w:szCs w:val="32"/>
        </w:rPr>
        <w:t xml:space="preserve"> </w:t>
      </w:r>
      <w:r w:rsidR="00236E39" w:rsidRPr="00D37D79">
        <w:rPr>
          <w:rFonts w:ascii="仿宋_GB2312" w:eastAsia="仿宋_GB2312" w:hAnsi="黑体" w:hint="eastAsia"/>
          <w:sz w:val="32"/>
          <w:szCs w:val="32"/>
        </w:rPr>
        <w:t>本</w:t>
      </w:r>
      <w:r w:rsidR="00D9711A" w:rsidRPr="00D37D79">
        <w:rPr>
          <w:rFonts w:ascii="仿宋_GB2312" w:eastAsia="仿宋_GB2312" w:hAnsi="黑体" w:hint="eastAsia"/>
          <w:sz w:val="32"/>
          <w:szCs w:val="32"/>
        </w:rPr>
        <w:t>技术指引</w:t>
      </w:r>
      <w:r w:rsidR="00236E39" w:rsidRPr="00D37D79">
        <w:rPr>
          <w:rFonts w:ascii="仿宋_GB2312" w:eastAsia="仿宋_GB2312" w:hAnsi="黑体" w:hint="eastAsia"/>
          <w:sz w:val="32"/>
          <w:szCs w:val="32"/>
        </w:rPr>
        <w:t>由市交通</w:t>
      </w:r>
      <w:r w:rsidR="00651F5F" w:rsidRPr="00D37D79">
        <w:rPr>
          <w:rFonts w:ascii="仿宋_GB2312" w:eastAsia="仿宋_GB2312" w:hAnsi="黑体" w:hint="eastAsia"/>
          <w:sz w:val="32"/>
          <w:szCs w:val="32"/>
        </w:rPr>
        <w:t>运输局</w:t>
      </w:r>
      <w:r w:rsidR="00236E39" w:rsidRPr="00D37D79">
        <w:rPr>
          <w:rFonts w:ascii="仿宋_GB2312" w:eastAsia="仿宋_GB2312" w:hAnsi="黑体" w:hint="eastAsia"/>
          <w:sz w:val="32"/>
          <w:szCs w:val="32"/>
        </w:rPr>
        <w:t>负责解释与适时修订。</w:t>
      </w:r>
    </w:p>
    <w:p w:rsidR="00651F5F" w:rsidRPr="00651F5F" w:rsidRDefault="008027F7" w:rsidP="00651F5F">
      <w:pPr>
        <w:spacing w:before="240" w:after="60"/>
        <w:rPr>
          <w:rFonts w:ascii="仿宋_GB2312" w:eastAsia="仿宋_GB2312" w:hAnsi="黑体"/>
          <w:b/>
          <w:bCs/>
          <w:sz w:val="32"/>
          <w:szCs w:val="32"/>
        </w:rPr>
      </w:pPr>
      <w:r>
        <w:rPr>
          <w:rFonts w:ascii="仿宋_GB2312" w:eastAsia="仿宋_GB2312" w:hAnsi="黑体" w:hint="eastAsia"/>
          <w:b/>
          <w:bCs/>
          <w:sz w:val="32"/>
          <w:szCs w:val="32"/>
        </w:rPr>
        <w:t>5</w:t>
      </w:r>
      <w:r w:rsidR="00236E39" w:rsidRPr="00651F5F">
        <w:rPr>
          <w:rFonts w:ascii="仿宋_GB2312" w:eastAsia="仿宋_GB2312" w:hAnsi="黑体" w:hint="eastAsia"/>
          <w:b/>
          <w:bCs/>
          <w:sz w:val="32"/>
          <w:szCs w:val="32"/>
        </w:rPr>
        <w:t>.</w:t>
      </w:r>
      <w:r w:rsidR="00D9711A">
        <w:rPr>
          <w:rFonts w:ascii="仿宋_GB2312" w:eastAsia="仿宋_GB2312" w:hAnsi="黑体" w:hint="eastAsia"/>
          <w:b/>
          <w:bCs/>
          <w:sz w:val="32"/>
          <w:szCs w:val="32"/>
        </w:rPr>
        <w:t>3</w:t>
      </w:r>
      <w:r w:rsidR="00236E39" w:rsidRPr="00651F5F">
        <w:rPr>
          <w:rFonts w:ascii="仿宋_GB2312" w:eastAsia="仿宋_GB2312" w:hAnsi="黑体" w:hint="eastAsia"/>
          <w:b/>
          <w:bCs/>
          <w:sz w:val="32"/>
          <w:szCs w:val="32"/>
        </w:rPr>
        <w:t xml:space="preserve"> </w:t>
      </w:r>
      <w:r w:rsidR="00236E39" w:rsidRPr="00D37D79">
        <w:rPr>
          <w:rFonts w:ascii="仿宋_GB2312" w:eastAsia="仿宋_GB2312" w:hAnsi="黑体" w:hint="eastAsia"/>
          <w:sz w:val="32"/>
          <w:szCs w:val="32"/>
        </w:rPr>
        <w:t>本</w:t>
      </w:r>
      <w:r w:rsidR="00D9711A" w:rsidRPr="00D37D79">
        <w:rPr>
          <w:rFonts w:ascii="仿宋_GB2312" w:eastAsia="仿宋_GB2312" w:hAnsi="黑体" w:hint="eastAsia"/>
          <w:sz w:val="32"/>
          <w:szCs w:val="32"/>
        </w:rPr>
        <w:t>技术指引</w:t>
      </w:r>
      <w:r w:rsidR="00236E39" w:rsidRPr="00D37D79">
        <w:rPr>
          <w:rFonts w:ascii="仿宋_GB2312" w:eastAsia="仿宋_GB2312" w:hAnsi="黑体" w:hint="eastAsia"/>
          <w:sz w:val="32"/>
          <w:szCs w:val="32"/>
        </w:rPr>
        <w:t>自颁布之日起实施。</w:t>
      </w:r>
    </w:p>
    <w:p w:rsidR="00651F5F" w:rsidRDefault="00651F5F">
      <w:pPr>
        <w:widowControl/>
        <w:spacing w:line="240" w:lineRule="auto"/>
        <w:jc w:val="left"/>
        <w:rPr>
          <w:rFonts w:ascii="黑体" w:eastAsia="黑体" w:hAnsi="黑体"/>
          <w:sz w:val="28"/>
          <w:szCs w:val="28"/>
        </w:rPr>
      </w:pPr>
      <w:r>
        <w:rPr>
          <w:rFonts w:ascii="黑体" w:eastAsia="黑体" w:hAnsi="黑体"/>
          <w:sz w:val="28"/>
          <w:szCs w:val="28"/>
        </w:rPr>
        <w:br w:type="page"/>
      </w:r>
    </w:p>
    <w:p w:rsidR="00236E39" w:rsidRPr="00AC48F7" w:rsidRDefault="002E4F51" w:rsidP="00F3460C">
      <w:pPr>
        <w:spacing w:before="240" w:after="60"/>
        <w:jc w:val="center"/>
        <w:outlineLvl w:val="0"/>
        <w:rPr>
          <w:rFonts w:ascii="黑体" w:eastAsia="黑体" w:hAnsi="黑体"/>
          <w:b/>
          <w:bCs/>
          <w:sz w:val="32"/>
          <w:szCs w:val="32"/>
        </w:rPr>
      </w:pPr>
      <w:bookmarkStart w:id="68" w:name="_Toc26388330"/>
      <w:bookmarkStart w:id="69" w:name="_Toc28297365"/>
      <w:bookmarkStart w:id="70" w:name="_Toc28297487"/>
      <w:r w:rsidRPr="00AC48F7">
        <w:rPr>
          <w:rFonts w:ascii="黑体" w:eastAsia="黑体" w:hAnsi="黑体" w:hint="eastAsia"/>
          <w:b/>
          <w:bCs/>
          <w:sz w:val="32"/>
          <w:szCs w:val="32"/>
        </w:rPr>
        <w:lastRenderedPageBreak/>
        <w:t>附录</w:t>
      </w:r>
      <w:r w:rsidR="004176AD">
        <w:rPr>
          <w:rFonts w:ascii="黑体" w:eastAsia="黑体" w:hAnsi="黑体" w:hint="eastAsia"/>
          <w:b/>
          <w:bCs/>
          <w:sz w:val="32"/>
          <w:szCs w:val="32"/>
        </w:rPr>
        <w:t>A</w:t>
      </w:r>
      <w:r w:rsidR="00651F5F" w:rsidRPr="00AC48F7">
        <w:rPr>
          <w:rFonts w:ascii="黑体" w:eastAsia="黑体" w:hAnsi="黑体" w:hint="eastAsia"/>
          <w:b/>
          <w:bCs/>
          <w:sz w:val="32"/>
          <w:szCs w:val="32"/>
        </w:rPr>
        <w:t xml:space="preserve"> </w:t>
      </w:r>
      <w:r w:rsidRPr="00AC48F7">
        <w:rPr>
          <w:rFonts w:ascii="黑体" w:eastAsia="黑体" w:hAnsi="黑体" w:hint="eastAsia"/>
          <w:b/>
          <w:bCs/>
          <w:sz w:val="32"/>
          <w:szCs w:val="32"/>
        </w:rPr>
        <w:t>术语与定义</w:t>
      </w:r>
      <w:bookmarkEnd w:id="68"/>
      <w:bookmarkEnd w:id="69"/>
      <w:bookmarkEnd w:id="70"/>
    </w:p>
    <w:p w:rsidR="00FA0212" w:rsidRDefault="00FA0212" w:rsidP="00FA0212">
      <w:pPr>
        <w:widowControl/>
        <w:spacing w:before="240" w:after="60"/>
        <w:ind w:firstLineChars="200" w:firstLine="600"/>
        <w:jc w:val="left"/>
        <w:rPr>
          <w:rFonts w:ascii="仿宋_GB2312" w:eastAsia="仿宋_GB2312" w:hAnsi="黑体"/>
          <w:sz w:val="30"/>
          <w:szCs w:val="30"/>
        </w:rPr>
      </w:pPr>
      <w:r>
        <w:rPr>
          <w:rFonts w:ascii="仿宋_GB2312" w:eastAsia="仿宋_GB2312" w:hAnsi="黑体" w:hint="eastAsia"/>
          <w:sz w:val="30"/>
          <w:szCs w:val="30"/>
        </w:rPr>
        <w:t>1.大型建设项目：指开发量大、客流集中的大型公共建筑、商业办公建筑、大型居住区（安居房、保障性住房）等。</w:t>
      </w:r>
    </w:p>
    <w:p w:rsidR="00076C5E" w:rsidRDefault="00FA0212" w:rsidP="005233D3">
      <w:pPr>
        <w:widowControl/>
        <w:spacing w:before="240" w:after="60"/>
        <w:ind w:firstLineChars="200" w:firstLine="600"/>
        <w:jc w:val="left"/>
        <w:rPr>
          <w:rFonts w:ascii="仿宋_GB2312" w:eastAsia="仿宋_GB2312" w:hAnsi="黑体"/>
          <w:sz w:val="30"/>
          <w:szCs w:val="30"/>
        </w:rPr>
      </w:pPr>
      <w:r>
        <w:rPr>
          <w:rFonts w:ascii="仿宋_GB2312" w:eastAsia="仿宋_GB2312" w:hAnsi="黑体" w:hint="eastAsia"/>
          <w:sz w:val="30"/>
          <w:szCs w:val="30"/>
        </w:rPr>
        <w:t>2</w:t>
      </w:r>
      <w:r w:rsidR="00076C5E">
        <w:rPr>
          <w:rFonts w:ascii="仿宋_GB2312" w:eastAsia="仿宋_GB2312" w:hAnsi="黑体" w:hint="eastAsia"/>
          <w:sz w:val="30"/>
          <w:szCs w:val="30"/>
        </w:rPr>
        <w:t>.公交首末站：</w:t>
      </w:r>
      <w:r w:rsidR="00783508">
        <w:rPr>
          <w:rFonts w:ascii="仿宋_GB2312" w:eastAsia="仿宋_GB2312" w:hAnsi="黑体" w:hint="eastAsia"/>
          <w:sz w:val="30"/>
          <w:szCs w:val="30"/>
        </w:rPr>
        <w:t>常规公交线路的起终点站，承担客流集散服务，司乘人员的后勤服务，公交车辆运营调度管理服务。</w:t>
      </w:r>
    </w:p>
    <w:p w:rsidR="00783508" w:rsidRDefault="00FA0212" w:rsidP="005233D3">
      <w:pPr>
        <w:widowControl/>
        <w:spacing w:before="240" w:after="60"/>
        <w:ind w:firstLineChars="200" w:firstLine="600"/>
        <w:jc w:val="left"/>
        <w:rPr>
          <w:rFonts w:ascii="仿宋_GB2312" w:eastAsia="仿宋_GB2312" w:hAnsi="黑体"/>
          <w:sz w:val="30"/>
          <w:szCs w:val="30"/>
        </w:rPr>
      </w:pPr>
      <w:r>
        <w:rPr>
          <w:rFonts w:ascii="仿宋_GB2312" w:eastAsia="仿宋_GB2312" w:hAnsi="黑体" w:hint="eastAsia"/>
          <w:sz w:val="30"/>
          <w:szCs w:val="30"/>
        </w:rPr>
        <w:t>3</w:t>
      </w:r>
      <w:r w:rsidR="00783508">
        <w:rPr>
          <w:rFonts w:ascii="仿宋_GB2312" w:eastAsia="仿宋_GB2312" w:hAnsi="黑体" w:hint="eastAsia"/>
          <w:sz w:val="30"/>
          <w:szCs w:val="30"/>
        </w:rPr>
        <w:t>.公交枢纽站：承担</w:t>
      </w:r>
      <w:r w:rsidR="00783508" w:rsidRPr="00783508">
        <w:rPr>
          <w:rFonts w:ascii="仿宋_GB2312" w:eastAsia="仿宋_GB2312" w:hAnsi="黑体" w:hint="eastAsia"/>
          <w:sz w:val="30"/>
          <w:szCs w:val="30"/>
        </w:rPr>
        <w:t>多条</w:t>
      </w:r>
      <w:r w:rsidR="00783508">
        <w:rPr>
          <w:rFonts w:ascii="仿宋_GB2312" w:eastAsia="仿宋_GB2312" w:hAnsi="黑体" w:hint="eastAsia"/>
          <w:sz w:val="30"/>
          <w:szCs w:val="30"/>
        </w:rPr>
        <w:t>公交</w:t>
      </w:r>
      <w:r w:rsidR="00783508" w:rsidRPr="00783508">
        <w:rPr>
          <w:rFonts w:ascii="仿宋_GB2312" w:eastAsia="仿宋_GB2312" w:hAnsi="黑体" w:hint="eastAsia"/>
          <w:sz w:val="30"/>
          <w:szCs w:val="30"/>
        </w:rPr>
        <w:t>线路</w:t>
      </w:r>
      <w:r w:rsidR="00783508">
        <w:rPr>
          <w:rFonts w:ascii="仿宋_GB2312" w:eastAsia="仿宋_GB2312" w:hAnsi="黑体" w:hint="eastAsia"/>
          <w:sz w:val="30"/>
          <w:szCs w:val="30"/>
        </w:rPr>
        <w:t>始发以及换乘服务。</w:t>
      </w:r>
    </w:p>
    <w:p w:rsidR="00824D39" w:rsidRDefault="00FA0212" w:rsidP="005233D3">
      <w:pPr>
        <w:widowControl/>
        <w:spacing w:before="240" w:after="60"/>
        <w:ind w:firstLineChars="200" w:firstLine="600"/>
        <w:jc w:val="left"/>
        <w:rPr>
          <w:rFonts w:ascii="仿宋_GB2312" w:eastAsia="仿宋_GB2312" w:hAnsi="黑体"/>
          <w:sz w:val="30"/>
          <w:szCs w:val="30"/>
        </w:rPr>
      </w:pPr>
      <w:r>
        <w:rPr>
          <w:rFonts w:ascii="仿宋_GB2312" w:eastAsia="仿宋_GB2312" w:hAnsi="黑体" w:hint="eastAsia"/>
          <w:sz w:val="30"/>
          <w:szCs w:val="30"/>
        </w:rPr>
        <w:t>4</w:t>
      </w:r>
      <w:r w:rsidR="00824D39">
        <w:rPr>
          <w:rFonts w:ascii="仿宋_GB2312" w:eastAsia="仿宋_GB2312" w:hAnsi="黑体" w:hint="eastAsia"/>
          <w:sz w:val="30"/>
          <w:szCs w:val="30"/>
        </w:rPr>
        <w:t>.</w:t>
      </w:r>
      <w:r w:rsidR="00076C5E">
        <w:rPr>
          <w:rFonts w:ascii="仿宋_GB2312" w:eastAsia="仿宋_GB2312" w:hAnsi="黑体" w:hint="eastAsia"/>
          <w:sz w:val="30"/>
          <w:szCs w:val="30"/>
        </w:rPr>
        <w:t>配建公交站场：</w:t>
      </w:r>
      <w:r w:rsidR="0084782C">
        <w:rPr>
          <w:rFonts w:ascii="仿宋_GB2312" w:eastAsia="仿宋_GB2312" w:hAnsi="黑体" w:hint="eastAsia"/>
          <w:sz w:val="30"/>
          <w:szCs w:val="30"/>
        </w:rPr>
        <w:t>根据</w:t>
      </w:r>
      <w:r w:rsidR="00076C5E" w:rsidRPr="00076C5E">
        <w:rPr>
          <w:rFonts w:ascii="仿宋_GB2312" w:eastAsia="仿宋_GB2312" w:hAnsi="黑体" w:hint="eastAsia"/>
          <w:sz w:val="30"/>
          <w:szCs w:val="30"/>
        </w:rPr>
        <w:t>区域公交客流需求，</w:t>
      </w:r>
      <w:r w:rsidR="00BD4C4B">
        <w:rPr>
          <w:rFonts w:ascii="仿宋_GB2312" w:eastAsia="仿宋_GB2312" w:hAnsi="黑体" w:hint="eastAsia"/>
          <w:sz w:val="30"/>
          <w:szCs w:val="30"/>
        </w:rPr>
        <w:t>结合</w:t>
      </w:r>
      <w:r w:rsidR="00076C5E" w:rsidRPr="00076C5E">
        <w:rPr>
          <w:rFonts w:ascii="仿宋_GB2312" w:eastAsia="仿宋_GB2312" w:hAnsi="黑体" w:hint="eastAsia"/>
          <w:sz w:val="30"/>
          <w:szCs w:val="30"/>
        </w:rPr>
        <w:t>大型建设项目配套建设的公交站场</w:t>
      </w:r>
      <w:r w:rsidR="00076C5E">
        <w:rPr>
          <w:rFonts w:ascii="仿宋_GB2312" w:eastAsia="仿宋_GB2312" w:hAnsi="黑体" w:hint="eastAsia"/>
          <w:sz w:val="30"/>
          <w:szCs w:val="30"/>
        </w:rPr>
        <w:t>。</w:t>
      </w:r>
    </w:p>
    <w:p w:rsidR="00076C5E" w:rsidRDefault="00FA0212" w:rsidP="005233D3">
      <w:pPr>
        <w:widowControl/>
        <w:spacing w:before="240" w:after="60"/>
        <w:ind w:firstLineChars="200" w:firstLine="600"/>
        <w:jc w:val="left"/>
        <w:rPr>
          <w:rFonts w:ascii="仿宋_GB2312" w:eastAsia="仿宋_GB2312" w:hAnsi="黑体"/>
          <w:sz w:val="30"/>
          <w:szCs w:val="30"/>
        </w:rPr>
      </w:pPr>
      <w:r>
        <w:rPr>
          <w:rFonts w:ascii="仿宋_GB2312" w:eastAsia="仿宋_GB2312" w:hAnsi="黑体" w:hint="eastAsia"/>
          <w:sz w:val="30"/>
          <w:szCs w:val="30"/>
        </w:rPr>
        <w:t>5</w:t>
      </w:r>
      <w:r w:rsidR="00076C5E">
        <w:rPr>
          <w:rFonts w:ascii="仿宋_GB2312" w:eastAsia="仿宋_GB2312" w:hAnsi="黑体" w:hint="eastAsia"/>
          <w:sz w:val="30"/>
          <w:szCs w:val="30"/>
        </w:rPr>
        <w:t>.综合车场：</w:t>
      </w:r>
      <w:r w:rsidR="00076C5E" w:rsidRPr="00076C5E">
        <w:rPr>
          <w:rFonts w:ascii="仿宋_GB2312" w:eastAsia="仿宋_GB2312" w:hAnsi="黑体" w:hint="eastAsia"/>
          <w:sz w:val="30"/>
          <w:szCs w:val="30"/>
        </w:rPr>
        <w:t>提供公交车辆的夜间停放，运营车辆的维修、保养、充电，以及公交线路运营与站场管理等功能的公交站场。</w:t>
      </w:r>
    </w:p>
    <w:p w:rsidR="00783508" w:rsidRDefault="00FA0212" w:rsidP="00C56B33">
      <w:pPr>
        <w:widowControl/>
        <w:spacing w:before="240"/>
        <w:ind w:firstLineChars="200" w:firstLine="600"/>
        <w:jc w:val="left"/>
        <w:rPr>
          <w:rFonts w:ascii="仿宋_GB2312" w:eastAsia="仿宋_GB2312" w:hAnsi="黑体"/>
          <w:sz w:val="30"/>
          <w:szCs w:val="30"/>
        </w:rPr>
      </w:pPr>
      <w:r>
        <w:rPr>
          <w:rFonts w:ascii="仿宋_GB2312" w:eastAsia="仿宋_GB2312" w:hAnsi="黑体" w:hint="eastAsia"/>
          <w:sz w:val="30"/>
          <w:szCs w:val="30"/>
        </w:rPr>
        <w:t>6</w:t>
      </w:r>
      <w:r w:rsidR="00783508">
        <w:rPr>
          <w:rFonts w:ascii="仿宋_GB2312" w:eastAsia="仿宋_GB2312" w:hAnsi="黑体" w:hint="eastAsia"/>
          <w:sz w:val="30"/>
          <w:szCs w:val="30"/>
        </w:rPr>
        <w:t>.</w:t>
      </w:r>
      <w:r w:rsidR="00735652">
        <w:rPr>
          <w:rFonts w:ascii="仿宋_GB2312" w:eastAsia="仿宋_GB2312" w:hAnsi="黑体" w:hint="eastAsia"/>
          <w:sz w:val="30"/>
          <w:szCs w:val="30"/>
        </w:rPr>
        <w:t>公共交通标准车：为准确衡量各类型公交车辆占用设施资源的大小关系而选取的基准车型。按《城市道路交通规划设计规范》的规定，车场7-10m的公交车辆换算系数为1.0，其他类别车辆按车长折算。</w:t>
      </w:r>
    </w:p>
    <w:p w:rsidR="00735652" w:rsidRPr="00735652" w:rsidRDefault="00735652" w:rsidP="00C56B33">
      <w:pPr>
        <w:widowControl/>
        <w:spacing w:after="60"/>
        <w:jc w:val="center"/>
        <w:rPr>
          <w:rFonts w:ascii="仿宋_GB2312" w:eastAsia="仿宋_GB2312" w:hAnsi="黑体"/>
          <w:sz w:val="21"/>
          <w:szCs w:val="21"/>
        </w:rPr>
      </w:pPr>
      <w:r w:rsidRPr="00735652">
        <w:rPr>
          <w:rFonts w:ascii="仿宋_GB2312" w:eastAsia="仿宋_GB2312" w:hAnsi="黑体" w:hint="eastAsia"/>
          <w:sz w:val="21"/>
          <w:szCs w:val="21"/>
        </w:rPr>
        <w:t>图</w:t>
      </w:r>
      <w:r w:rsidR="00C56B33">
        <w:rPr>
          <w:rFonts w:ascii="仿宋_GB2312" w:eastAsia="仿宋_GB2312" w:hAnsi="黑体" w:hint="eastAsia"/>
          <w:sz w:val="21"/>
          <w:szCs w:val="21"/>
        </w:rPr>
        <w:t>A-6</w:t>
      </w:r>
      <w:r w:rsidRPr="00735652">
        <w:rPr>
          <w:rFonts w:ascii="仿宋_GB2312" w:eastAsia="仿宋_GB2312" w:hAnsi="黑体" w:hint="eastAsia"/>
          <w:sz w:val="21"/>
          <w:szCs w:val="21"/>
        </w:rPr>
        <w:t xml:space="preserve"> 各类型公交车辆换算系数标准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402"/>
        <w:gridCol w:w="2693"/>
      </w:tblGrid>
      <w:tr w:rsidR="00735652" w:rsidRPr="000471CC" w:rsidTr="00C56B33">
        <w:trPr>
          <w:trHeight w:hRule="exact" w:val="510"/>
        </w:trPr>
        <w:tc>
          <w:tcPr>
            <w:tcW w:w="2127"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类别</w:t>
            </w:r>
          </w:p>
        </w:tc>
        <w:tc>
          <w:tcPr>
            <w:tcW w:w="3402"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车长范围（m）</w:t>
            </w:r>
          </w:p>
        </w:tc>
        <w:tc>
          <w:tcPr>
            <w:tcW w:w="2693"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换算系数</w:t>
            </w:r>
          </w:p>
        </w:tc>
      </w:tr>
      <w:tr w:rsidR="00735652" w:rsidRPr="000471CC" w:rsidTr="00C56B33">
        <w:trPr>
          <w:trHeight w:hRule="exact" w:val="510"/>
        </w:trPr>
        <w:tc>
          <w:tcPr>
            <w:tcW w:w="2127"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1</w:t>
            </w:r>
          </w:p>
        </w:tc>
        <w:tc>
          <w:tcPr>
            <w:tcW w:w="3402" w:type="dxa"/>
            <w:vAlign w:val="center"/>
          </w:tcPr>
          <w:p w:rsidR="00735652" w:rsidRPr="000471CC" w:rsidRDefault="00735652" w:rsidP="00C01219">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5</w:t>
            </w:r>
            <w:r w:rsidR="00C01219">
              <w:rPr>
                <w:rFonts w:ascii="仿宋_GB2312" w:eastAsia="仿宋_GB2312" w:hint="eastAsia"/>
                <w:sz w:val="21"/>
                <w:szCs w:val="21"/>
                <w:lang w:val="en-GB"/>
              </w:rPr>
              <w:t>≤</w:t>
            </w:r>
            <w:r>
              <w:rPr>
                <w:rFonts w:ascii="仿宋_GB2312" w:eastAsia="仿宋_GB2312" w:hint="eastAsia"/>
                <w:sz w:val="21"/>
                <w:szCs w:val="21"/>
                <w:lang w:val="en-GB"/>
              </w:rPr>
              <w:t>-</w:t>
            </w:r>
            <w:r w:rsidR="00C01219">
              <w:rPr>
                <w:rFonts w:ascii="仿宋_GB2312" w:eastAsia="仿宋_GB2312" w:hint="eastAsia"/>
                <w:sz w:val="21"/>
                <w:szCs w:val="21"/>
                <w:lang w:val="en-GB"/>
              </w:rPr>
              <w:t>≤</w:t>
            </w:r>
            <w:r>
              <w:rPr>
                <w:rFonts w:ascii="仿宋_GB2312" w:eastAsia="仿宋_GB2312" w:hint="eastAsia"/>
                <w:sz w:val="21"/>
                <w:szCs w:val="21"/>
                <w:lang w:val="en-GB"/>
              </w:rPr>
              <w:t>7</w:t>
            </w:r>
          </w:p>
        </w:tc>
        <w:tc>
          <w:tcPr>
            <w:tcW w:w="2693"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0.7</w:t>
            </w:r>
          </w:p>
        </w:tc>
      </w:tr>
      <w:tr w:rsidR="00735652" w:rsidRPr="000471CC" w:rsidTr="00C56B33">
        <w:trPr>
          <w:trHeight w:hRule="exact" w:val="510"/>
        </w:trPr>
        <w:tc>
          <w:tcPr>
            <w:tcW w:w="2127"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2</w:t>
            </w:r>
          </w:p>
        </w:tc>
        <w:tc>
          <w:tcPr>
            <w:tcW w:w="3402" w:type="dxa"/>
            <w:vAlign w:val="center"/>
          </w:tcPr>
          <w:p w:rsidR="00735652" w:rsidRPr="000471CC" w:rsidRDefault="00735652" w:rsidP="00C01219">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7</w:t>
            </w:r>
            <w:r w:rsidR="00C01219">
              <w:rPr>
                <w:rFonts w:ascii="仿宋_GB2312" w:eastAsia="仿宋_GB2312" w:hint="eastAsia"/>
                <w:sz w:val="21"/>
                <w:szCs w:val="21"/>
                <w:lang w:val="en-GB"/>
              </w:rPr>
              <w:t>＜</w:t>
            </w:r>
            <w:r>
              <w:rPr>
                <w:rFonts w:ascii="仿宋_GB2312" w:eastAsia="仿宋_GB2312" w:hint="eastAsia"/>
                <w:sz w:val="21"/>
                <w:szCs w:val="21"/>
                <w:lang w:val="en-GB"/>
              </w:rPr>
              <w:t>-</w:t>
            </w:r>
            <w:r w:rsidR="00C01219">
              <w:rPr>
                <w:rFonts w:ascii="仿宋_GB2312" w:eastAsia="仿宋_GB2312" w:hint="eastAsia"/>
                <w:sz w:val="21"/>
                <w:szCs w:val="21"/>
                <w:lang w:val="en-GB"/>
              </w:rPr>
              <w:t>≤</w:t>
            </w:r>
            <w:r>
              <w:rPr>
                <w:rFonts w:ascii="仿宋_GB2312" w:eastAsia="仿宋_GB2312" w:hint="eastAsia"/>
                <w:sz w:val="21"/>
                <w:szCs w:val="21"/>
                <w:lang w:val="en-GB"/>
              </w:rPr>
              <w:t>10</w:t>
            </w:r>
          </w:p>
        </w:tc>
        <w:tc>
          <w:tcPr>
            <w:tcW w:w="2693"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1.0</w:t>
            </w:r>
          </w:p>
        </w:tc>
      </w:tr>
      <w:tr w:rsidR="00735652" w:rsidRPr="000471CC" w:rsidTr="00C56B33">
        <w:trPr>
          <w:trHeight w:hRule="exact" w:val="510"/>
        </w:trPr>
        <w:tc>
          <w:tcPr>
            <w:tcW w:w="2127"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3</w:t>
            </w:r>
          </w:p>
        </w:tc>
        <w:tc>
          <w:tcPr>
            <w:tcW w:w="3402" w:type="dxa"/>
            <w:vAlign w:val="center"/>
          </w:tcPr>
          <w:p w:rsidR="00735652" w:rsidRPr="000471CC" w:rsidRDefault="00735652" w:rsidP="00C01219">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10</w:t>
            </w:r>
            <w:r w:rsidR="00C01219">
              <w:rPr>
                <w:rFonts w:ascii="仿宋_GB2312" w:eastAsia="仿宋_GB2312" w:hint="eastAsia"/>
                <w:sz w:val="21"/>
                <w:szCs w:val="21"/>
                <w:lang w:val="en-GB"/>
              </w:rPr>
              <w:t>＜</w:t>
            </w:r>
            <w:r>
              <w:rPr>
                <w:rFonts w:ascii="仿宋_GB2312" w:eastAsia="仿宋_GB2312" w:hint="eastAsia"/>
                <w:sz w:val="21"/>
                <w:szCs w:val="21"/>
                <w:lang w:val="en-GB"/>
              </w:rPr>
              <w:t>-</w:t>
            </w:r>
            <w:r w:rsidR="00C01219">
              <w:rPr>
                <w:rFonts w:ascii="仿宋_GB2312" w:eastAsia="仿宋_GB2312" w:hint="eastAsia"/>
                <w:sz w:val="21"/>
                <w:szCs w:val="21"/>
                <w:lang w:val="en-GB"/>
              </w:rPr>
              <w:t>≤</w:t>
            </w:r>
            <w:r>
              <w:rPr>
                <w:rFonts w:ascii="仿宋_GB2312" w:eastAsia="仿宋_GB2312" w:hint="eastAsia"/>
                <w:sz w:val="21"/>
                <w:szCs w:val="21"/>
                <w:lang w:val="en-GB"/>
              </w:rPr>
              <w:t>14</w:t>
            </w:r>
          </w:p>
        </w:tc>
        <w:tc>
          <w:tcPr>
            <w:tcW w:w="2693"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1.5</w:t>
            </w:r>
          </w:p>
        </w:tc>
      </w:tr>
      <w:tr w:rsidR="00735652" w:rsidRPr="000471CC" w:rsidTr="00C56B33">
        <w:trPr>
          <w:trHeight w:hRule="exact" w:val="510"/>
        </w:trPr>
        <w:tc>
          <w:tcPr>
            <w:tcW w:w="2127"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4</w:t>
            </w:r>
          </w:p>
        </w:tc>
        <w:tc>
          <w:tcPr>
            <w:tcW w:w="3402" w:type="dxa"/>
            <w:vAlign w:val="center"/>
          </w:tcPr>
          <w:p w:rsidR="00735652" w:rsidRPr="000471CC" w:rsidRDefault="00C01219"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w:t>
            </w:r>
            <w:r w:rsidR="00735652">
              <w:rPr>
                <w:rFonts w:ascii="仿宋_GB2312" w:eastAsia="仿宋_GB2312" w:hint="eastAsia"/>
                <w:sz w:val="21"/>
                <w:szCs w:val="21"/>
                <w:lang w:val="en-GB"/>
              </w:rPr>
              <w:t>14</w:t>
            </w:r>
          </w:p>
        </w:tc>
        <w:tc>
          <w:tcPr>
            <w:tcW w:w="2693"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2.0</w:t>
            </w:r>
          </w:p>
        </w:tc>
      </w:tr>
      <w:tr w:rsidR="00735652" w:rsidRPr="000471CC" w:rsidTr="00C56B33">
        <w:trPr>
          <w:trHeight w:hRule="exact" w:val="510"/>
        </w:trPr>
        <w:tc>
          <w:tcPr>
            <w:tcW w:w="2127"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5</w:t>
            </w:r>
          </w:p>
        </w:tc>
        <w:tc>
          <w:tcPr>
            <w:tcW w:w="3402"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双层（10-12）</w:t>
            </w:r>
          </w:p>
        </w:tc>
        <w:tc>
          <w:tcPr>
            <w:tcW w:w="2693" w:type="dxa"/>
            <w:vAlign w:val="center"/>
          </w:tcPr>
          <w:p w:rsidR="00735652" w:rsidRPr="000471CC" w:rsidRDefault="00735652" w:rsidP="00735652">
            <w:pPr>
              <w:adjustRightInd w:val="0"/>
              <w:spacing w:line="240" w:lineRule="auto"/>
              <w:jc w:val="center"/>
              <w:rPr>
                <w:rFonts w:ascii="仿宋_GB2312" w:eastAsia="仿宋_GB2312"/>
                <w:sz w:val="21"/>
                <w:szCs w:val="21"/>
                <w:lang w:val="en-GB"/>
              </w:rPr>
            </w:pPr>
            <w:r>
              <w:rPr>
                <w:rFonts w:ascii="仿宋_GB2312" w:eastAsia="仿宋_GB2312" w:hint="eastAsia"/>
                <w:sz w:val="21"/>
                <w:szCs w:val="21"/>
                <w:lang w:val="en-GB"/>
              </w:rPr>
              <w:t>1.8</w:t>
            </w:r>
          </w:p>
        </w:tc>
      </w:tr>
    </w:tbl>
    <w:p w:rsidR="009B3A3C" w:rsidRPr="00AC48F7" w:rsidRDefault="00824D39" w:rsidP="00F3460C">
      <w:pPr>
        <w:spacing w:before="240" w:after="60"/>
        <w:jc w:val="center"/>
        <w:outlineLvl w:val="0"/>
        <w:rPr>
          <w:rFonts w:ascii="黑体" w:eastAsia="黑体" w:hAnsi="黑体"/>
          <w:b/>
          <w:bCs/>
          <w:sz w:val="32"/>
          <w:szCs w:val="32"/>
        </w:rPr>
      </w:pPr>
      <w:r>
        <w:rPr>
          <w:rFonts w:ascii="黑体" w:eastAsia="黑体" w:hAnsi="黑体"/>
          <w:b/>
          <w:bCs/>
          <w:sz w:val="32"/>
          <w:szCs w:val="32"/>
        </w:rPr>
        <w:br w:type="page"/>
      </w:r>
      <w:bookmarkStart w:id="71" w:name="_Toc26388331"/>
      <w:bookmarkStart w:id="72" w:name="_Toc28297366"/>
      <w:bookmarkStart w:id="73" w:name="_Toc28297488"/>
      <w:r w:rsidR="009B3A3C" w:rsidRPr="00AC48F7">
        <w:rPr>
          <w:rFonts w:ascii="黑体" w:eastAsia="黑体" w:hAnsi="黑体" w:hint="eastAsia"/>
          <w:b/>
          <w:bCs/>
          <w:sz w:val="32"/>
          <w:szCs w:val="32"/>
        </w:rPr>
        <w:lastRenderedPageBreak/>
        <w:t>附录</w:t>
      </w:r>
      <w:r w:rsidR="004176AD">
        <w:rPr>
          <w:rFonts w:ascii="黑体" w:eastAsia="黑体" w:hAnsi="黑体" w:hint="eastAsia"/>
          <w:b/>
          <w:bCs/>
          <w:sz w:val="32"/>
          <w:szCs w:val="32"/>
        </w:rPr>
        <w:t>B</w:t>
      </w:r>
      <w:r w:rsidR="009B3A3C" w:rsidRPr="00AC48F7">
        <w:rPr>
          <w:rFonts w:ascii="黑体" w:eastAsia="黑体" w:hAnsi="黑体" w:hint="eastAsia"/>
          <w:b/>
          <w:bCs/>
          <w:sz w:val="32"/>
          <w:szCs w:val="32"/>
        </w:rPr>
        <w:t xml:space="preserve"> 本细则用词说明</w:t>
      </w:r>
      <w:bookmarkEnd w:id="71"/>
      <w:bookmarkEnd w:id="72"/>
      <w:bookmarkEnd w:id="73"/>
    </w:p>
    <w:p w:rsidR="009B3A3C" w:rsidRPr="004176AD" w:rsidRDefault="004176AD" w:rsidP="00C70F13">
      <w:pPr>
        <w:widowControl/>
        <w:spacing w:before="240" w:after="60"/>
        <w:ind w:firstLineChars="200" w:firstLine="600"/>
        <w:jc w:val="left"/>
        <w:rPr>
          <w:rFonts w:ascii="仿宋_GB2312" w:eastAsia="仿宋_GB2312" w:hAnsi="黑体"/>
          <w:sz w:val="30"/>
          <w:szCs w:val="30"/>
        </w:rPr>
      </w:pPr>
      <w:r>
        <w:rPr>
          <w:rFonts w:ascii="仿宋_GB2312" w:eastAsia="仿宋_GB2312" w:hAnsi="黑体" w:hint="eastAsia"/>
          <w:sz w:val="30"/>
          <w:szCs w:val="30"/>
        </w:rPr>
        <w:t>1.</w:t>
      </w:r>
      <w:r w:rsidRPr="004176AD">
        <w:rPr>
          <w:rFonts w:ascii="仿宋_GB2312" w:eastAsia="仿宋_GB2312" w:hAnsi="黑体" w:hint="eastAsia"/>
          <w:sz w:val="30"/>
          <w:szCs w:val="30"/>
        </w:rPr>
        <w:t>为便于在执行本指引条文时区别对待，对于要求严格程度不同的用词说明如下：</w:t>
      </w:r>
    </w:p>
    <w:p w:rsidR="004176AD" w:rsidRDefault="004176AD" w:rsidP="00C70F13">
      <w:pPr>
        <w:widowControl/>
        <w:spacing w:before="60" w:after="60"/>
        <w:ind w:firstLineChars="200" w:firstLine="600"/>
        <w:jc w:val="left"/>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sz w:val="30"/>
          <w:szCs w:val="30"/>
        </w:rPr>
        <w:t>）</w:t>
      </w:r>
      <w:r w:rsidRPr="004176AD">
        <w:rPr>
          <w:rFonts w:ascii="仿宋_GB2312" w:eastAsia="仿宋_GB2312" w:hAnsi="黑体" w:hint="eastAsia"/>
          <w:sz w:val="30"/>
          <w:szCs w:val="30"/>
        </w:rPr>
        <w:t>表示很严格，非这样做不可的用词：正面词采用“必须”；反面词采用“严禁”。</w:t>
      </w:r>
    </w:p>
    <w:p w:rsidR="004176AD" w:rsidRDefault="004176AD" w:rsidP="00C70F13">
      <w:pPr>
        <w:widowControl/>
        <w:spacing w:before="60" w:after="60"/>
        <w:ind w:firstLineChars="200" w:firstLine="600"/>
        <w:jc w:val="left"/>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sz w:val="30"/>
          <w:szCs w:val="30"/>
        </w:rPr>
        <w:t>）</w:t>
      </w:r>
      <w:r w:rsidRPr="004176AD">
        <w:rPr>
          <w:rFonts w:ascii="仿宋_GB2312" w:eastAsia="仿宋_GB2312" w:hAnsi="黑体" w:hint="eastAsia"/>
          <w:sz w:val="30"/>
          <w:szCs w:val="30"/>
        </w:rPr>
        <w:t>表示严格，在正常情况下均应这样做的用词：正面词采用“应”；反面词采用“不应”或“不得”</w:t>
      </w:r>
      <w:r>
        <w:rPr>
          <w:rFonts w:ascii="仿宋_GB2312" w:eastAsia="仿宋_GB2312" w:hAnsi="黑体" w:hint="eastAsia"/>
          <w:sz w:val="30"/>
          <w:szCs w:val="30"/>
        </w:rPr>
        <w:t>。</w:t>
      </w:r>
    </w:p>
    <w:p w:rsidR="004176AD" w:rsidRDefault="004176AD" w:rsidP="00C70F13">
      <w:pPr>
        <w:widowControl/>
        <w:spacing w:before="60" w:after="60"/>
        <w:ind w:firstLineChars="200" w:firstLine="600"/>
        <w:jc w:val="left"/>
        <w:rPr>
          <w:rFonts w:ascii="仿宋_GB2312" w:eastAsia="仿宋_GB2312" w:hAnsi="黑体"/>
          <w:sz w:val="30"/>
          <w:szCs w:val="30"/>
        </w:rPr>
      </w:pPr>
      <w:r>
        <w:rPr>
          <w:rFonts w:ascii="仿宋_GB2312" w:eastAsia="仿宋_GB2312" w:hAnsi="黑体" w:hint="eastAsia"/>
          <w:sz w:val="30"/>
          <w:szCs w:val="30"/>
        </w:rPr>
        <w:t>（3）</w:t>
      </w:r>
      <w:r w:rsidRPr="004176AD">
        <w:rPr>
          <w:rFonts w:ascii="仿宋_GB2312" w:eastAsia="仿宋_GB2312" w:hAnsi="黑体" w:hint="eastAsia"/>
          <w:sz w:val="30"/>
          <w:szCs w:val="30"/>
        </w:rPr>
        <w:t>表示允许稍有选择，在条件许可时，首先应这样做的用词：正面词采用“宜”或“可”；反面词采用“不宜”。</w:t>
      </w:r>
    </w:p>
    <w:p w:rsidR="004176AD" w:rsidRDefault="004176AD" w:rsidP="00C70F13">
      <w:pPr>
        <w:widowControl/>
        <w:spacing w:before="240" w:after="60"/>
        <w:ind w:firstLineChars="200" w:firstLine="600"/>
        <w:jc w:val="left"/>
        <w:rPr>
          <w:rFonts w:ascii="仿宋_GB2312" w:eastAsia="仿宋_GB2312" w:hAnsi="黑体"/>
          <w:sz w:val="30"/>
          <w:szCs w:val="30"/>
        </w:rPr>
      </w:pPr>
      <w:r>
        <w:rPr>
          <w:rFonts w:ascii="仿宋_GB2312" w:eastAsia="仿宋_GB2312" w:hAnsi="黑体" w:hint="eastAsia"/>
          <w:sz w:val="30"/>
          <w:szCs w:val="30"/>
        </w:rPr>
        <w:t>2.</w:t>
      </w:r>
      <w:r w:rsidRPr="004176AD">
        <w:rPr>
          <w:rFonts w:hint="eastAsia"/>
        </w:rPr>
        <w:t xml:space="preserve"> </w:t>
      </w:r>
      <w:r w:rsidRPr="004176AD">
        <w:rPr>
          <w:rFonts w:ascii="仿宋_GB2312" w:eastAsia="仿宋_GB2312" w:hAnsi="黑体" w:hint="eastAsia"/>
          <w:sz w:val="30"/>
          <w:szCs w:val="30"/>
        </w:rPr>
        <w:t>条文中指明必须按其他有关规范/标准执行的写法为：“应按……执行”或“应符合……的要求（或规定）”。</w:t>
      </w:r>
    </w:p>
    <w:p w:rsidR="00C70F13" w:rsidRDefault="004176AD" w:rsidP="00C70F13">
      <w:pPr>
        <w:widowControl/>
        <w:spacing w:before="240" w:after="60"/>
        <w:ind w:firstLineChars="200" w:firstLine="600"/>
        <w:jc w:val="left"/>
        <w:rPr>
          <w:rFonts w:ascii="仿宋_GB2312" w:eastAsia="仿宋_GB2312" w:hAnsi="黑体"/>
          <w:sz w:val="30"/>
          <w:szCs w:val="30"/>
        </w:rPr>
      </w:pPr>
      <w:r>
        <w:rPr>
          <w:rFonts w:ascii="仿宋_GB2312" w:eastAsia="仿宋_GB2312" w:hAnsi="黑体" w:hint="eastAsia"/>
          <w:sz w:val="30"/>
          <w:szCs w:val="30"/>
        </w:rPr>
        <w:t>3.</w:t>
      </w:r>
      <w:r w:rsidRPr="004176AD">
        <w:rPr>
          <w:rFonts w:hint="eastAsia"/>
        </w:rPr>
        <w:t xml:space="preserve"> </w:t>
      </w:r>
      <w:r w:rsidRPr="004176AD">
        <w:rPr>
          <w:rFonts w:ascii="仿宋_GB2312" w:eastAsia="仿宋_GB2312" w:hAnsi="黑体" w:hint="eastAsia"/>
          <w:sz w:val="30"/>
          <w:szCs w:val="30"/>
        </w:rPr>
        <w:t>条文中非必须按所指定的规范/标准执行的写法为：“可参照……的要求（或规定）”。</w:t>
      </w:r>
    </w:p>
    <w:p w:rsidR="00C70F13" w:rsidRDefault="00C70F13">
      <w:pPr>
        <w:widowControl/>
        <w:spacing w:line="240" w:lineRule="auto"/>
        <w:jc w:val="left"/>
        <w:rPr>
          <w:rFonts w:ascii="仿宋_GB2312" w:eastAsia="仿宋_GB2312" w:hAnsi="黑体"/>
          <w:sz w:val="30"/>
          <w:szCs w:val="30"/>
        </w:rPr>
      </w:pPr>
      <w:r>
        <w:rPr>
          <w:rFonts w:ascii="仿宋_GB2312" w:eastAsia="仿宋_GB2312" w:hAnsi="黑体"/>
          <w:sz w:val="30"/>
          <w:szCs w:val="30"/>
        </w:rPr>
        <w:br w:type="page"/>
      </w:r>
    </w:p>
    <w:p w:rsidR="009B3A3C" w:rsidRPr="00AC48F7" w:rsidRDefault="009B3A3C" w:rsidP="00F3460C">
      <w:pPr>
        <w:spacing w:before="240" w:after="60"/>
        <w:jc w:val="center"/>
        <w:outlineLvl w:val="0"/>
        <w:rPr>
          <w:rFonts w:ascii="黑体" w:eastAsia="黑体" w:hAnsi="黑体"/>
          <w:b/>
          <w:bCs/>
          <w:sz w:val="32"/>
          <w:szCs w:val="32"/>
        </w:rPr>
      </w:pPr>
      <w:bookmarkStart w:id="74" w:name="_Toc26388332"/>
      <w:bookmarkStart w:id="75" w:name="_Toc28297367"/>
      <w:bookmarkStart w:id="76" w:name="_Toc28297489"/>
      <w:r w:rsidRPr="00AC48F7">
        <w:rPr>
          <w:rFonts w:ascii="黑体" w:eastAsia="黑体" w:hAnsi="黑体" w:hint="eastAsia"/>
          <w:b/>
          <w:bCs/>
          <w:sz w:val="32"/>
          <w:szCs w:val="32"/>
        </w:rPr>
        <w:lastRenderedPageBreak/>
        <w:t>附录</w:t>
      </w:r>
      <w:r w:rsidR="004176AD">
        <w:rPr>
          <w:rFonts w:ascii="黑体" w:eastAsia="黑体" w:hAnsi="黑体" w:hint="eastAsia"/>
          <w:b/>
          <w:bCs/>
          <w:sz w:val="32"/>
          <w:szCs w:val="32"/>
        </w:rPr>
        <w:t>C</w:t>
      </w:r>
      <w:r w:rsidRPr="00AC48F7">
        <w:rPr>
          <w:rFonts w:ascii="黑体" w:eastAsia="黑体" w:hAnsi="黑体" w:hint="eastAsia"/>
          <w:b/>
          <w:bCs/>
          <w:sz w:val="32"/>
          <w:szCs w:val="32"/>
        </w:rPr>
        <w:t xml:space="preserve"> 相关规范参考</w:t>
      </w:r>
      <w:bookmarkEnd w:id="74"/>
      <w:bookmarkEnd w:id="75"/>
      <w:bookmarkEnd w:id="76"/>
    </w:p>
    <w:p w:rsidR="002E4F51" w:rsidRPr="00D927D9" w:rsidRDefault="00D927D9" w:rsidP="00824D39">
      <w:pPr>
        <w:spacing w:before="240"/>
        <w:ind w:firstLineChars="200" w:firstLine="600"/>
        <w:rPr>
          <w:rFonts w:ascii="仿宋_GB2312" w:eastAsia="仿宋_GB2312" w:hAnsi="黑体"/>
          <w:sz w:val="30"/>
          <w:szCs w:val="30"/>
        </w:rPr>
      </w:pPr>
      <w:r w:rsidRPr="00D927D9">
        <w:rPr>
          <w:rFonts w:ascii="仿宋_GB2312" w:eastAsia="仿宋_GB2312" w:hAnsi="黑体" w:hint="eastAsia"/>
          <w:sz w:val="30"/>
          <w:szCs w:val="30"/>
        </w:rPr>
        <w:t>1.本实施细则编制过程参考了以下文件：</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（1）国家相关标准规范文件</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《城市道路交通规划设计规范》 GB50220-95</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《城市道路工程设计规范》 CJJ37-2012</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《城市道路公共交通站、场、厂工程设计规范》 CJJ/T15-2011</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《城市公共汽车和无轨电车工程项目建设标准》 B99-104</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《城市公共交通工程术语标准》 CJJ/T119-2008</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《汽车库建筑设计规范》 JGJ100-98</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《民用建筑设计通则》 GB50352-2005</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《城市公共交通标志》 GB/T5845.3</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w:t>
      </w:r>
      <w:r>
        <w:rPr>
          <w:rFonts w:ascii="仿宋_GB2312" w:eastAsia="仿宋_GB2312" w:hAnsi="黑体" w:hint="eastAsia"/>
          <w:sz w:val="30"/>
          <w:szCs w:val="30"/>
        </w:rPr>
        <w:t>2</w:t>
      </w:r>
      <w:r w:rsidRPr="00D927D9">
        <w:rPr>
          <w:rFonts w:ascii="仿宋_GB2312" w:eastAsia="仿宋_GB2312" w:hAnsi="黑体" w:hint="eastAsia"/>
          <w:sz w:val="30"/>
          <w:szCs w:val="30"/>
        </w:rPr>
        <w:t>）</w:t>
      </w:r>
      <w:r>
        <w:rPr>
          <w:rFonts w:ascii="仿宋_GB2312" w:eastAsia="仿宋_GB2312" w:hAnsi="黑体" w:hint="eastAsia"/>
          <w:sz w:val="30"/>
          <w:szCs w:val="30"/>
        </w:rPr>
        <w:t>东莞相关标准规范文件</w:t>
      </w:r>
    </w:p>
    <w:p w:rsid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《东莞市公共交通基础设施规划建设指引》</w:t>
      </w:r>
    </w:p>
    <w:p w:rsidR="00D927D9" w:rsidRDefault="00D927D9" w:rsidP="00D927D9">
      <w:pPr>
        <w:ind w:firstLineChars="200" w:firstLine="600"/>
        <w:rPr>
          <w:rFonts w:ascii="仿宋_GB2312" w:eastAsia="仿宋_GB2312" w:hAnsi="黑体"/>
          <w:sz w:val="30"/>
          <w:szCs w:val="30"/>
        </w:rPr>
      </w:pPr>
      <w:r>
        <w:rPr>
          <w:rFonts w:ascii="仿宋_GB2312" w:eastAsia="仿宋_GB2312" w:hAnsi="黑体" w:hint="eastAsia"/>
          <w:sz w:val="30"/>
          <w:szCs w:val="30"/>
        </w:rPr>
        <w:t>《东莞市城市规划管理技术规定》</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w:t>
      </w:r>
      <w:r>
        <w:rPr>
          <w:rFonts w:ascii="仿宋_GB2312" w:eastAsia="仿宋_GB2312" w:hAnsi="黑体" w:hint="eastAsia"/>
          <w:sz w:val="30"/>
          <w:szCs w:val="30"/>
        </w:rPr>
        <w:t>3</w:t>
      </w:r>
      <w:r w:rsidRPr="00D927D9">
        <w:rPr>
          <w:rFonts w:ascii="仿宋_GB2312" w:eastAsia="仿宋_GB2312" w:hAnsi="黑体" w:hint="eastAsia"/>
          <w:sz w:val="30"/>
          <w:szCs w:val="30"/>
        </w:rPr>
        <w:t>）</w:t>
      </w:r>
      <w:r>
        <w:rPr>
          <w:rFonts w:ascii="仿宋_GB2312" w:eastAsia="仿宋_GB2312" w:hAnsi="黑体" w:hint="eastAsia"/>
          <w:sz w:val="30"/>
          <w:szCs w:val="30"/>
        </w:rPr>
        <w:t>地方相关标准规范文件</w:t>
      </w:r>
    </w:p>
    <w:p w:rsid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《香港规划标准与准则》（2011版）</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《北京市公共汽电车站场功能设计要求》 DB11/T715-2010</w:t>
      </w:r>
    </w:p>
    <w:p w:rsid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《上海市公共汽车和电车首末站、枢纽站建设标准》 DG/TJ08-2057-2009</w:t>
      </w:r>
    </w:p>
    <w:p w:rsidR="00D927D9" w:rsidRP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《深圳市大型建筑公交站场配建指引》</w:t>
      </w:r>
    </w:p>
    <w:p w:rsidR="00D927D9" w:rsidRDefault="00D927D9" w:rsidP="00D927D9">
      <w:pPr>
        <w:ind w:firstLineChars="200" w:firstLine="600"/>
        <w:rPr>
          <w:rFonts w:ascii="仿宋_GB2312" w:eastAsia="仿宋_GB2312" w:hAnsi="黑体"/>
          <w:sz w:val="30"/>
          <w:szCs w:val="30"/>
        </w:rPr>
      </w:pPr>
      <w:r w:rsidRPr="00D927D9">
        <w:rPr>
          <w:rFonts w:ascii="仿宋_GB2312" w:eastAsia="仿宋_GB2312" w:hAnsi="黑体" w:hint="eastAsia"/>
          <w:sz w:val="30"/>
          <w:szCs w:val="30"/>
        </w:rPr>
        <w:t>《深圳市民用建筑配建公交站场设计导则》</w:t>
      </w:r>
    </w:p>
    <w:p w:rsidR="00D927D9" w:rsidRDefault="00D927D9" w:rsidP="00D927D9">
      <w:pPr>
        <w:ind w:firstLineChars="200" w:firstLine="600"/>
        <w:rPr>
          <w:rFonts w:ascii="仿宋_GB2312" w:eastAsia="仿宋_GB2312" w:hAnsi="黑体"/>
          <w:sz w:val="30"/>
          <w:szCs w:val="30"/>
        </w:rPr>
      </w:pPr>
      <w:r>
        <w:rPr>
          <w:rFonts w:ascii="仿宋_GB2312" w:eastAsia="仿宋_GB2312" w:hAnsi="黑体" w:hint="eastAsia"/>
          <w:sz w:val="30"/>
          <w:szCs w:val="30"/>
        </w:rPr>
        <w:lastRenderedPageBreak/>
        <w:t>《广州市南沙区城建项目公交站场</w:t>
      </w:r>
      <w:r w:rsidR="000C0F55">
        <w:rPr>
          <w:rFonts w:ascii="仿宋_GB2312" w:eastAsia="仿宋_GB2312" w:hAnsi="黑体" w:hint="eastAsia"/>
          <w:sz w:val="30"/>
          <w:szCs w:val="30"/>
        </w:rPr>
        <w:t>配建技术指引》</w:t>
      </w:r>
    </w:p>
    <w:p w:rsidR="000C0F55" w:rsidRDefault="000C0F55" w:rsidP="00D927D9">
      <w:pPr>
        <w:ind w:firstLineChars="200" w:firstLine="600"/>
        <w:rPr>
          <w:rFonts w:ascii="仿宋_GB2312" w:eastAsia="仿宋_GB2312" w:hAnsi="黑体"/>
          <w:sz w:val="30"/>
          <w:szCs w:val="30"/>
        </w:rPr>
      </w:pPr>
      <w:r>
        <w:rPr>
          <w:rFonts w:ascii="仿宋_GB2312" w:eastAsia="仿宋_GB2312" w:hAnsi="黑体" w:hint="eastAsia"/>
          <w:sz w:val="30"/>
          <w:szCs w:val="30"/>
        </w:rPr>
        <w:t>《西安市常规公共交通基础设施规划建设标准（试行）》</w:t>
      </w:r>
    </w:p>
    <w:p w:rsidR="000C0F55" w:rsidRDefault="000C0F55" w:rsidP="00D927D9">
      <w:pPr>
        <w:ind w:firstLineChars="200" w:firstLine="600"/>
        <w:rPr>
          <w:rFonts w:ascii="仿宋_GB2312" w:eastAsia="仿宋_GB2312" w:hAnsi="黑体"/>
          <w:sz w:val="30"/>
          <w:szCs w:val="30"/>
        </w:rPr>
      </w:pPr>
      <w:r>
        <w:rPr>
          <w:rFonts w:ascii="仿宋_GB2312" w:eastAsia="仿宋_GB2312" w:hAnsi="黑体" w:hint="eastAsia"/>
          <w:sz w:val="30"/>
          <w:szCs w:val="30"/>
        </w:rPr>
        <w:t>《中山市公交场站设计技术指引（实行）》</w:t>
      </w:r>
    </w:p>
    <w:p w:rsidR="000C0F55" w:rsidRDefault="000C0F55" w:rsidP="00D927D9">
      <w:pPr>
        <w:ind w:firstLineChars="200" w:firstLine="600"/>
        <w:rPr>
          <w:rFonts w:ascii="仿宋_GB2312" w:eastAsia="仿宋_GB2312" w:hAnsi="黑体"/>
          <w:sz w:val="30"/>
          <w:szCs w:val="30"/>
        </w:rPr>
      </w:pPr>
      <w:r w:rsidRPr="000C0F55">
        <w:rPr>
          <w:rFonts w:ascii="仿宋_GB2312" w:eastAsia="仿宋_GB2312" w:hAnsi="黑体" w:hint="eastAsia"/>
          <w:sz w:val="30"/>
          <w:szCs w:val="30"/>
        </w:rPr>
        <w:t>《上海市公共汽车和电车客运管理条例》（2010）</w:t>
      </w:r>
    </w:p>
    <w:p w:rsidR="000C0F55" w:rsidRPr="000C0F55" w:rsidRDefault="000C0F55" w:rsidP="000C0F55">
      <w:pPr>
        <w:ind w:firstLineChars="200" w:firstLine="600"/>
        <w:rPr>
          <w:rFonts w:ascii="仿宋_GB2312" w:eastAsia="仿宋_GB2312" w:hAnsi="黑体"/>
          <w:sz w:val="30"/>
          <w:szCs w:val="30"/>
        </w:rPr>
      </w:pPr>
      <w:r w:rsidRPr="000C0F55">
        <w:rPr>
          <w:rFonts w:ascii="仿宋_GB2312" w:eastAsia="仿宋_GB2312" w:hAnsi="黑体" w:hint="eastAsia"/>
          <w:sz w:val="30"/>
          <w:szCs w:val="30"/>
        </w:rPr>
        <w:t>《哈尔滨市城市公共交通基础设施规划建设管理规定》（2010）</w:t>
      </w:r>
    </w:p>
    <w:p w:rsidR="005863A0" w:rsidRDefault="000C0F55" w:rsidP="000C0F55">
      <w:pPr>
        <w:ind w:firstLineChars="200" w:firstLine="600"/>
        <w:rPr>
          <w:rFonts w:ascii="仿宋_GB2312" w:eastAsia="仿宋_GB2312" w:hAnsi="黑体"/>
          <w:sz w:val="30"/>
          <w:szCs w:val="30"/>
        </w:rPr>
      </w:pPr>
      <w:r w:rsidRPr="000C0F55">
        <w:rPr>
          <w:rFonts w:ascii="仿宋_GB2312" w:eastAsia="仿宋_GB2312" w:hAnsi="黑体" w:hint="eastAsia"/>
          <w:sz w:val="30"/>
          <w:szCs w:val="30"/>
        </w:rPr>
        <w:t>《武汉市城市公共客运交通管理条例》（2004）</w:t>
      </w:r>
    </w:p>
    <w:p w:rsidR="005863A0" w:rsidRDefault="005863A0">
      <w:pPr>
        <w:widowControl/>
        <w:spacing w:line="240" w:lineRule="auto"/>
        <w:jc w:val="left"/>
        <w:rPr>
          <w:rFonts w:ascii="仿宋_GB2312" w:eastAsia="仿宋_GB2312" w:hAnsi="黑体"/>
          <w:sz w:val="30"/>
          <w:szCs w:val="30"/>
        </w:rPr>
      </w:pPr>
      <w:r>
        <w:rPr>
          <w:rFonts w:ascii="仿宋_GB2312" w:eastAsia="仿宋_GB2312" w:hAnsi="黑体"/>
          <w:sz w:val="30"/>
          <w:szCs w:val="30"/>
        </w:rPr>
        <w:br w:type="page"/>
      </w:r>
    </w:p>
    <w:p w:rsidR="005863A0" w:rsidRDefault="005863A0" w:rsidP="005863A0">
      <w:pPr>
        <w:jc w:val="center"/>
        <w:rPr>
          <w:b/>
          <w:sz w:val="44"/>
          <w:szCs w:val="44"/>
        </w:rPr>
      </w:pPr>
    </w:p>
    <w:p w:rsidR="005863A0" w:rsidRDefault="005863A0" w:rsidP="005863A0">
      <w:pPr>
        <w:jc w:val="center"/>
        <w:rPr>
          <w:b/>
          <w:sz w:val="44"/>
          <w:szCs w:val="44"/>
        </w:rPr>
      </w:pPr>
    </w:p>
    <w:p w:rsidR="005863A0" w:rsidRDefault="005863A0" w:rsidP="005863A0">
      <w:pPr>
        <w:jc w:val="center"/>
        <w:rPr>
          <w:b/>
          <w:sz w:val="44"/>
          <w:szCs w:val="44"/>
        </w:rPr>
      </w:pPr>
    </w:p>
    <w:p w:rsidR="005863A0" w:rsidRPr="008B1B8C" w:rsidRDefault="005863A0" w:rsidP="005863A0">
      <w:pPr>
        <w:jc w:val="center"/>
        <w:rPr>
          <w:rFonts w:ascii="黑体" w:eastAsia="黑体" w:hAnsi="黑体"/>
          <w:b/>
          <w:sz w:val="44"/>
          <w:szCs w:val="44"/>
        </w:rPr>
      </w:pPr>
      <w:r>
        <w:rPr>
          <w:rFonts w:ascii="黑体" w:eastAsia="黑体" w:hAnsi="黑体" w:hint="eastAsia"/>
          <w:b/>
          <w:sz w:val="44"/>
          <w:szCs w:val="44"/>
        </w:rPr>
        <w:t>东莞市公交站场配建技术指引</w:t>
      </w:r>
    </w:p>
    <w:p w:rsidR="005863A0" w:rsidRDefault="005863A0" w:rsidP="005863A0"/>
    <w:p w:rsidR="005863A0" w:rsidRDefault="005863A0" w:rsidP="005863A0"/>
    <w:p w:rsidR="005863A0" w:rsidRDefault="005863A0" w:rsidP="005863A0"/>
    <w:p w:rsidR="005863A0" w:rsidRPr="009D02BD" w:rsidRDefault="005863A0" w:rsidP="005863A0">
      <w:pPr>
        <w:jc w:val="center"/>
        <w:outlineLvl w:val="0"/>
        <w:rPr>
          <w:rFonts w:ascii="宋体" w:hAnsi="宋体"/>
          <w:b/>
        </w:rPr>
      </w:pPr>
      <w:bookmarkStart w:id="77" w:name="_Toc26388333"/>
      <w:bookmarkStart w:id="78" w:name="_Toc28297368"/>
      <w:bookmarkStart w:id="79" w:name="_Toc28297490"/>
      <w:r w:rsidRPr="009D02BD">
        <w:rPr>
          <w:rFonts w:ascii="宋体" w:hAnsi="宋体" w:hint="eastAsia"/>
          <w:b/>
          <w:sz w:val="44"/>
          <w:szCs w:val="44"/>
        </w:rPr>
        <w:t>条 文</w:t>
      </w:r>
      <w:r>
        <w:rPr>
          <w:rFonts w:ascii="宋体" w:hAnsi="宋体" w:hint="eastAsia"/>
          <w:b/>
          <w:sz w:val="44"/>
          <w:szCs w:val="44"/>
        </w:rPr>
        <w:t xml:space="preserve"> 说 明</w:t>
      </w:r>
      <w:bookmarkEnd w:id="77"/>
      <w:bookmarkEnd w:id="78"/>
      <w:bookmarkEnd w:id="79"/>
    </w:p>
    <w:p w:rsidR="005863A0" w:rsidRDefault="005863A0" w:rsidP="005863A0"/>
    <w:p w:rsidR="005863A0" w:rsidRDefault="005863A0" w:rsidP="005863A0"/>
    <w:p w:rsidR="005863A0" w:rsidRDefault="005863A0" w:rsidP="005863A0"/>
    <w:p w:rsidR="005863A0" w:rsidRDefault="005863A0" w:rsidP="005863A0"/>
    <w:p w:rsidR="005863A0" w:rsidRDefault="005863A0" w:rsidP="005863A0"/>
    <w:p w:rsidR="005863A0" w:rsidRDefault="005863A0" w:rsidP="005863A0"/>
    <w:p w:rsidR="005863A0" w:rsidRDefault="005863A0" w:rsidP="005863A0"/>
    <w:p w:rsidR="005863A0" w:rsidRDefault="005863A0" w:rsidP="005863A0"/>
    <w:p w:rsidR="005863A0" w:rsidRDefault="005863A0" w:rsidP="005863A0"/>
    <w:p w:rsidR="005863A0" w:rsidRDefault="005863A0" w:rsidP="005863A0"/>
    <w:p w:rsidR="005863A0" w:rsidRDefault="005863A0" w:rsidP="005863A0"/>
    <w:p w:rsidR="005863A0" w:rsidRDefault="005863A0" w:rsidP="005863A0"/>
    <w:p w:rsidR="005863A0" w:rsidRDefault="005863A0" w:rsidP="005863A0"/>
    <w:p w:rsidR="005863A0" w:rsidRDefault="005863A0" w:rsidP="005863A0"/>
    <w:p w:rsidR="005863A0" w:rsidRDefault="005863A0" w:rsidP="005863A0"/>
    <w:p w:rsidR="005863A0" w:rsidRDefault="005863A0" w:rsidP="005863A0"/>
    <w:p w:rsidR="005863A0" w:rsidRPr="00C11E9D" w:rsidRDefault="005863A0" w:rsidP="005863A0">
      <w:pPr>
        <w:rPr>
          <w:rFonts w:ascii="黑体" w:eastAsia="黑体" w:hAnsi="黑体"/>
          <w:sz w:val="28"/>
          <w:szCs w:val="28"/>
        </w:rPr>
      </w:pPr>
    </w:p>
    <w:p w:rsidR="005863A0" w:rsidRDefault="005863A0" w:rsidP="005863A0">
      <w:pPr>
        <w:widowControl/>
        <w:spacing w:line="240" w:lineRule="auto"/>
        <w:jc w:val="left"/>
        <w:rPr>
          <w:rFonts w:ascii="黑体" w:eastAsia="黑体" w:hAnsi="黑体"/>
          <w:sz w:val="28"/>
          <w:szCs w:val="28"/>
        </w:rPr>
      </w:pPr>
      <w:r>
        <w:rPr>
          <w:rFonts w:ascii="黑体" w:eastAsia="黑体" w:hAnsi="黑体"/>
          <w:sz w:val="28"/>
          <w:szCs w:val="28"/>
        </w:rPr>
        <w:br w:type="page"/>
      </w:r>
    </w:p>
    <w:sdt>
      <w:sdtPr>
        <w:rPr>
          <w:lang w:val="zh-CN"/>
        </w:rPr>
        <w:id w:val="1399945410"/>
        <w:docPartObj>
          <w:docPartGallery w:val="Table of Contents"/>
          <w:docPartUnique/>
        </w:docPartObj>
      </w:sdtPr>
      <w:sdtEndPr>
        <w:rPr>
          <w:b/>
          <w:bCs/>
        </w:rPr>
      </w:sdtEndPr>
      <w:sdtContent>
        <w:p w:rsidR="005863A0" w:rsidRPr="009E6FE1" w:rsidRDefault="005863A0" w:rsidP="005863A0">
          <w:pPr>
            <w:widowControl/>
            <w:spacing w:line="240" w:lineRule="auto"/>
            <w:jc w:val="center"/>
            <w:rPr>
              <w:rFonts w:ascii="黑体" w:eastAsia="黑体" w:hAnsi="黑体"/>
              <w:b/>
              <w:sz w:val="44"/>
              <w:szCs w:val="44"/>
              <w:lang w:val="zh-CN"/>
            </w:rPr>
          </w:pPr>
          <w:r w:rsidRPr="009E6FE1">
            <w:rPr>
              <w:rFonts w:ascii="黑体" w:eastAsia="黑体" w:hAnsi="黑体"/>
              <w:b/>
              <w:sz w:val="44"/>
              <w:szCs w:val="44"/>
              <w:lang w:val="zh-CN"/>
            </w:rPr>
            <w:t>目</w:t>
          </w:r>
          <w:r w:rsidRPr="009E6FE1">
            <w:rPr>
              <w:rFonts w:ascii="黑体" w:eastAsia="黑体" w:hAnsi="黑体" w:hint="eastAsia"/>
              <w:b/>
              <w:sz w:val="44"/>
              <w:szCs w:val="44"/>
              <w:lang w:val="zh-CN"/>
            </w:rPr>
            <w:t xml:space="preserve"> </w:t>
          </w:r>
          <w:r w:rsidRPr="009E6FE1">
            <w:rPr>
              <w:rFonts w:ascii="黑体" w:eastAsia="黑体" w:hAnsi="黑体"/>
              <w:b/>
              <w:sz w:val="44"/>
              <w:szCs w:val="44"/>
              <w:lang w:val="zh-CN"/>
            </w:rPr>
            <w:t>录</w:t>
          </w:r>
        </w:p>
        <w:p w:rsidR="00576C69" w:rsidRDefault="00576C69" w:rsidP="00576C69">
          <w:pPr>
            <w:pStyle w:val="10"/>
          </w:pPr>
        </w:p>
        <w:p w:rsidR="00576C69" w:rsidRDefault="004636C1" w:rsidP="00576C69">
          <w:pPr>
            <w:pStyle w:val="10"/>
            <w:rPr>
              <w:rFonts w:asciiTheme="minorHAnsi" w:eastAsiaTheme="minorEastAsia" w:hAnsiTheme="minorHAnsi" w:cstheme="minorBidi"/>
              <w:b w:val="0"/>
              <w:sz w:val="21"/>
            </w:rPr>
          </w:pPr>
          <w:r w:rsidRPr="004636C1">
            <w:fldChar w:fldCharType="begin"/>
          </w:r>
          <w:r w:rsidR="005863A0" w:rsidRPr="00A32928">
            <w:instrText xml:space="preserve"> TOC \o "1-3" \h \z \u </w:instrText>
          </w:r>
          <w:r w:rsidRPr="004636C1">
            <w:fldChar w:fldCharType="separate"/>
          </w:r>
        </w:p>
        <w:p w:rsidR="00576C69" w:rsidRDefault="004636C1">
          <w:pPr>
            <w:pStyle w:val="10"/>
            <w:rPr>
              <w:rFonts w:asciiTheme="minorHAnsi" w:eastAsiaTheme="minorEastAsia" w:hAnsiTheme="minorHAnsi" w:cstheme="minorBidi"/>
              <w:b w:val="0"/>
              <w:sz w:val="21"/>
            </w:rPr>
          </w:pPr>
          <w:hyperlink w:anchor="_Toc28297491" w:history="1">
            <w:r w:rsidR="00576C69" w:rsidRPr="00F54191">
              <w:rPr>
                <w:rStyle w:val="a9"/>
                <w:bCs/>
              </w:rPr>
              <w:t>1 总则</w:t>
            </w:r>
            <w:r w:rsidR="00576C69">
              <w:rPr>
                <w:webHidden/>
              </w:rPr>
              <w:tab/>
            </w:r>
            <w:r>
              <w:rPr>
                <w:webHidden/>
              </w:rPr>
              <w:fldChar w:fldCharType="begin"/>
            </w:r>
            <w:r w:rsidR="00576C69">
              <w:rPr>
                <w:webHidden/>
              </w:rPr>
              <w:instrText xml:space="preserve"> PAGEREF _Toc28297491 \h </w:instrText>
            </w:r>
            <w:r>
              <w:rPr>
                <w:webHidden/>
              </w:rPr>
            </w:r>
            <w:r>
              <w:rPr>
                <w:webHidden/>
              </w:rPr>
              <w:fldChar w:fldCharType="separate"/>
            </w:r>
            <w:r w:rsidR="00C6226B">
              <w:rPr>
                <w:webHidden/>
              </w:rPr>
              <w:t>26</w:t>
            </w:r>
            <w:r>
              <w:rPr>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492" w:history="1">
            <w:r w:rsidR="00576C69" w:rsidRPr="00576C69">
              <w:rPr>
                <w:rStyle w:val="a9"/>
                <w:rFonts w:ascii="仿宋_GB2312" w:eastAsia="仿宋_GB2312"/>
                <w:noProof/>
              </w:rPr>
              <w:t>1.1 编制背景</w:t>
            </w:r>
            <w:r w:rsidR="00576C69" w:rsidRPr="00576C69">
              <w:rPr>
                <w:noProof/>
                <w:webHidden/>
              </w:rPr>
              <w:tab/>
            </w:r>
            <w:r w:rsidRPr="00576C69">
              <w:rPr>
                <w:noProof/>
                <w:webHidden/>
              </w:rPr>
              <w:fldChar w:fldCharType="begin"/>
            </w:r>
            <w:r w:rsidR="00576C69" w:rsidRPr="00576C69">
              <w:rPr>
                <w:noProof/>
                <w:webHidden/>
              </w:rPr>
              <w:instrText xml:space="preserve"> PAGEREF _Toc28297492 \h </w:instrText>
            </w:r>
            <w:r w:rsidRPr="00576C69">
              <w:rPr>
                <w:noProof/>
                <w:webHidden/>
              </w:rPr>
            </w:r>
            <w:r w:rsidRPr="00576C69">
              <w:rPr>
                <w:noProof/>
                <w:webHidden/>
              </w:rPr>
              <w:fldChar w:fldCharType="separate"/>
            </w:r>
            <w:r w:rsidR="00C6226B">
              <w:rPr>
                <w:noProof/>
                <w:webHidden/>
              </w:rPr>
              <w:t>26</w:t>
            </w:r>
            <w:r w:rsidRPr="00576C69">
              <w:rPr>
                <w:noProof/>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493" w:history="1">
            <w:r w:rsidR="00576C69" w:rsidRPr="00576C69">
              <w:rPr>
                <w:rStyle w:val="a9"/>
                <w:rFonts w:ascii="仿宋_GB2312" w:eastAsia="仿宋_GB2312"/>
                <w:noProof/>
              </w:rPr>
              <w:t>1.2 编制目的</w:t>
            </w:r>
            <w:r w:rsidR="00576C69" w:rsidRPr="00576C69">
              <w:rPr>
                <w:noProof/>
                <w:webHidden/>
              </w:rPr>
              <w:tab/>
            </w:r>
            <w:r w:rsidRPr="00576C69">
              <w:rPr>
                <w:noProof/>
                <w:webHidden/>
              </w:rPr>
              <w:fldChar w:fldCharType="begin"/>
            </w:r>
            <w:r w:rsidR="00576C69" w:rsidRPr="00576C69">
              <w:rPr>
                <w:noProof/>
                <w:webHidden/>
              </w:rPr>
              <w:instrText xml:space="preserve"> PAGEREF _Toc28297493 \h </w:instrText>
            </w:r>
            <w:r w:rsidRPr="00576C69">
              <w:rPr>
                <w:noProof/>
                <w:webHidden/>
              </w:rPr>
            </w:r>
            <w:r w:rsidRPr="00576C69">
              <w:rPr>
                <w:noProof/>
                <w:webHidden/>
              </w:rPr>
              <w:fldChar w:fldCharType="separate"/>
            </w:r>
            <w:r w:rsidR="00C6226B">
              <w:rPr>
                <w:noProof/>
                <w:webHidden/>
              </w:rPr>
              <w:t>28</w:t>
            </w:r>
            <w:r w:rsidRPr="00576C69">
              <w:rPr>
                <w:noProof/>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494" w:history="1">
            <w:r w:rsidR="00576C69" w:rsidRPr="00576C69">
              <w:rPr>
                <w:rStyle w:val="a9"/>
                <w:rFonts w:ascii="仿宋_GB2312" w:eastAsia="仿宋_GB2312"/>
                <w:noProof/>
              </w:rPr>
              <w:t>1.3 编制依据</w:t>
            </w:r>
            <w:r w:rsidR="00576C69" w:rsidRPr="00576C69">
              <w:rPr>
                <w:noProof/>
                <w:webHidden/>
              </w:rPr>
              <w:tab/>
            </w:r>
            <w:r w:rsidRPr="00576C69">
              <w:rPr>
                <w:noProof/>
                <w:webHidden/>
              </w:rPr>
              <w:fldChar w:fldCharType="begin"/>
            </w:r>
            <w:r w:rsidR="00576C69" w:rsidRPr="00576C69">
              <w:rPr>
                <w:noProof/>
                <w:webHidden/>
              </w:rPr>
              <w:instrText xml:space="preserve"> PAGEREF _Toc28297494 \h </w:instrText>
            </w:r>
            <w:r w:rsidRPr="00576C69">
              <w:rPr>
                <w:noProof/>
                <w:webHidden/>
              </w:rPr>
            </w:r>
            <w:r w:rsidRPr="00576C69">
              <w:rPr>
                <w:noProof/>
                <w:webHidden/>
              </w:rPr>
              <w:fldChar w:fldCharType="separate"/>
            </w:r>
            <w:r w:rsidR="00C6226B">
              <w:rPr>
                <w:noProof/>
                <w:webHidden/>
              </w:rPr>
              <w:t>28</w:t>
            </w:r>
            <w:r w:rsidRPr="00576C69">
              <w:rPr>
                <w:noProof/>
                <w:webHidden/>
              </w:rPr>
              <w:fldChar w:fldCharType="end"/>
            </w:r>
          </w:hyperlink>
        </w:p>
        <w:p w:rsidR="00576C69" w:rsidRDefault="004636C1">
          <w:pPr>
            <w:pStyle w:val="10"/>
            <w:rPr>
              <w:rFonts w:asciiTheme="minorHAnsi" w:eastAsiaTheme="minorEastAsia" w:hAnsiTheme="minorHAnsi" w:cstheme="minorBidi"/>
              <w:b w:val="0"/>
              <w:sz w:val="21"/>
            </w:rPr>
          </w:pPr>
          <w:hyperlink w:anchor="_Toc28297495" w:history="1">
            <w:r w:rsidR="00576C69" w:rsidRPr="00F54191">
              <w:rPr>
                <w:rStyle w:val="a9"/>
                <w:bCs/>
              </w:rPr>
              <w:t>2 站场功能定位</w:t>
            </w:r>
            <w:r w:rsidR="00576C69">
              <w:rPr>
                <w:webHidden/>
              </w:rPr>
              <w:tab/>
            </w:r>
            <w:r>
              <w:rPr>
                <w:webHidden/>
              </w:rPr>
              <w:fldChar w:fldCharType="begin"/>
            </w:r>
            <w:r w:rsidR="00576C69">
              <w:rPr>
                <w:webHidden/>
              </w:rPr>
              <w:instrText xml:space="preserve"> PAGEREF _Toc28297495 \h </w:instrText>
            </w:r>
            <w:r>
              <w:rPr>
                <w:webHidden/>
              </w:rPr>
            </w:r>
            <w:r>
              <w:rPr>
                <w:webHidden/>
              </w:rPr>
              <w:fldChar w:fldCharType="separate"/>
            </w:r>
            <w:r w:rsidR="00C6226B">
              <w:rPr>
                <w:webHidden/>
              </w:rPr>
              <w:t>29</w:t>
            </w:r>
            <w:r>
              <w:rPr>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496" w:history="1">
            <w:r w:rsidR="00576C69" w:rsidRPr="00576C69">
              <w:rPr>
                <w:rStyle w:val="a9"/>
                <w:rFonts w:ascii="仿宋_GB2312" w:eastAsia="仿宋_GB2312"/>
                <w:noProof/>
              </w:rPr>
              <w:t>2.1 公交站场体系</w:t>
            </w:r>
            <w:r w:rsidR="00576C69" w:rsidRPr="00576C69">
              <w:rPr>
                <w:noProof/>
                <w:webHidden/>
              </w:rPr>
              <w:tab/>
            </w:r>
            <w:r w:rsidRPr="00576C69">
              <w:rPr>
                <w:noProof/>
                <w:webHidden/>
              </w:rPr>
              <w:fldChar w:fldCharType="begin"/>
            </w:r>
            <w:r w:rsidR="00576C69" w:rsidRPr="00576C69">
              <w:rPr>
                <w:noProof/>
                <w:webHidden/>
              </w:rPr>
              <w:instrText xml:space="preserve"> PAGEREF _Toc28297496 \h </w:instrText>
            </w:r>
            <w:r w:rsidRPr="00576C69">
              <w:rPr>
                <w:noProof/>
                <w:webHidden/>
              </w:rPr>
            </w:r>
            <w:r w:rsidRPr="00576C69">
              <w:rPr>
                <w:noProof/>
                <w:webHidden/>
              </w:rPr>
              <w:fldChar w:fldCharType="separate"/>
            </w:r>
            <w:r w:rsidR="00C6226B">
              <w:rPr>
                <w:noProof/>
                <w:webHidden/>
              </w:rPr>
              <w:t>29</w:t>
            </w:r>
            <w:r w:rsidRPr="00576C69">
              <w:rPr>
                <w:noProof/>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497" w:history="1">
            <w:r w:rsidR="00576C69" w:rsidRPr="00576C69">
              <w:rPr>
                <w:rStyle w:val="a9"/>
                <w:rFonts w:ascii="仿宋_GB2312" w:eastAsia="仿宋_GB2312"/>
                <w:noProof/>
              </w:rPr>
              <w:t>2.2 公交站场建设模式</w:t>
            </w:r>
            <w:r w:rsidR="00576C69" w:rsidRPr="00576C69">
              <w:rPr>
                <w:noProof/>
                <w:webHidden/>
              </w:rPr>
              <w:tab/>
            </w:r>
            <w:r w:rsidRPr="00576C69">
              <w:rPr>
                <w:noProof/>
                <w:webHidden/>
              </w:rPr>
              <w:fldChar w:fldCharType="begin"/>
            </w:r>
            <w:r w:rsidR="00576C69" w:rsidRPr="00576C69">
              <w:rPr>
                <w:noProof/>
                <w:webHidden/>
              </w:rPr>
              <w:instrText xml:space="preserve"> PAGEREF _Toc28297497 \h </w:instrText>
            </w:r>
            <w:r w:rsidRPr="00576C69">
              <w:rPr>
                <w:noProof/>
                <w:webHidden/>
              </w:rPr>
            </w:r>
            <w:r w:rsidRPr="00576C69">
              <w:rPr>
                <w:noProof/>
                <w:webHidden/>
              </w:rPr>
              <w:fldChar w:fldCharType="separate"/>
            </w:r>
            <w:r w:rsidR="00C6226B">
              <w:rPr>
                <w:noProof/>
                <w:webHidden/>
              </w:rPr>
              <w:t>29</w:t>
            </w:r>
            <w:r w:rsidRPr="00576C69">
              <w:rPr>
                <w:noProof/>
                <w:webHidden/>
              </w:rPr>
              <w:fldChar w:fldCharType="end"/>
            </w:r>
          </w:hyperlink>
        </w:p>
        <w:p w:rsidR="00576C69" w:rsidRDefault="004636C1">
          <w:pPr>
            <w:pStyle w:val="10"/>
            <w:rPr>
              <w:rFonts w:asciiTheme="minorHAnsi" w:eastAsiaTheme="minorEastAsia" w:hAnsiTheme="minorHAnsi" w:cstheme="minorBidi"/>
              <w:b w:val="0"/>
              <w:sz w:val="21"/>
            </w:rPr>
          </w:pPr>
          <w:hyperlink w:anchor="_Toc28297498" w:history="1">
            <w:r w:rsidR="00576C69" w:rsidRPr="00F54191">
              <w:rPr>
                <w:rStyle w:val="a9"/>
                <w:bCs/>
              </w:rPr>
              <w:t>3 实施机制</w:t>
            </w:r>
            <w:r w:rsidR="00576C69">
              <w:rPr>
                <w:webHidden/>
              </w:rPr>
              <w:tab/>
            </w:r>
            <w:r>
              <w:rPr>
                <w:webHidden/>
              </w:rPr>
              <w:fldChar w:fldCharType="begin"/>
            </w:r>
            <w:r w:rsidR="00576C69">
              <w:rPr>
                <w:webHidden/>
              </w:rPr>
              <w:instrText xml:space="preserve"> PAGEREF _Toc28297498 \h </w:instrText>
            </w:r>
            <w:r>
              <w:rPr>
                <w:webHidden/>
              </w:rPr>
            </w:r>
            <w:r>
              <w:rPr>
                <w:webHidden/>
              </w:rPr>
              <w:fldChar w:fldCharType="separate"/>
            </w:r>
            <w:r w:rsidR="00C6226B">
              <w:rPr>
                <w:webHidden/>
              </w:rPr>
              <w:t>30</w:t>
            </w:r>
            <w:r>
              <w:rPr>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499" w:history="1">
            <w:r w:rsidR="00576C69" w:rsidRPr="00576C69">
              <w:rPr>
                <w:rStyle w:val="a9"/>
                <w:rFonts w:ascii="仿宋_GB2312" w:eastAsia="仿宋_GB2312"/>
                <w:noProof/>
              </w:rPr>
              <w:t>3.1 规划编制</w:t>
            </w:r>
            <w:r w:rsidR="00576C69" w:rsidRPr="00576C69">
              <w:rPr>
                <w:noProof/>
                <w:webHidden/>
              </w:rPr>
              <w:tab/>
            </w:r>
            <w:r w:rsidRPr="00576C69">
              <w:rPr>
                <w:noProof/>
                <w:webHidden/>
              </w:rPr>
              <w:fldChar w:fldCharType="begin"/>
            </w:r>
            <w:r w:rsidR="00576C69" w:rsidRPr="00576C69">
              <w:rPr>
                <w:noProof/>
                <w:webHidden/>
              </w:rPr>
              <w:instrText xml:space="preserve"> PAGEREF _Toc28297499 \h </w:instrText>
            </w:r>
            <w:r w:rsidRPr="00576C69">
              <w:rPr>
                <w:noProof/>
                <w:webHidden/>
              </w:rPr>
            </w:r>
            <w:r w:rsidRPr="00576C69">
              <w:rPr>
                <w:noProof/>
                <w:webHidden/>
              </w:rPr>
              <w:fldChar w:fldCharType="separate"/>
            </w:r>
            <w:r w:rsidR="00C6226B">
              <w:rPr>
                <w:noProof/>
                <w:webHidden/>
              </w:rPr>
              <w:t>30</w:t>
            </w:r>
            <w:r w:rsidRPr="00576C69">
              <w:rPr>
                <w:noProof/>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500" w:history="1">
            <w:r w:rsidR="00576C69" w:rsidRPr="00576C69">
              <w:rPr>
                <w:rStyle w:val="a9"/>
                <w:rFonts w:ascii="仿宋_GB2312" w:eastAsia="仿宋_GB2312"/>
                <w:noProof/>
              </w:rPr>
              <w:t>3.2 土地出让</w:t>
            </w:r>
            <w:r w:rsidR="00576C69" w:rsidRPr="00576C69">
              <w:rPr>
                <w:noProof/>
                <w:webHidden/>
              </w:rPr>
              <w:tab/>
            </w:r>
            <w:r w:rsidRPr="00576C69">
              <w:rPr>
                <w:noProof/>
                <w:webHidden/>
              </w:rPr>
              <w:fldChar w:fldCharType="begin"/>
            </w:r>
            <w:r w:rsidR="00576C69" w:rsidRPr="00576C69">
              <w:rPr>
                <w:noProof/>
                <w:webHidden/>
              </w:rPr>
              <w:instrText xml:space="preserve"> PAGEREF _Toc28297500 \h </w:instrText>
            </w:r>
            <w:r w:rsidRPr="00576C69">
              <w:rPr>
                <w:noProof/>
                <w:webHidden/>
              </w:rPr>
            </w:r>
            <w:r w:rsidRPr="00576C69">
              <w:rPr>
                <w:noProof/>
                <w:webHidden/>
              </w:rPr>
              <w:fldChar w:fldCharType="separate"/>
            </w:r>
            <w:r w:rsidR="00C6226B">
              <w:rPr>
                <w:noProof/>
                <w:webHidden/>
              </w:rPr>
              <w:t>31</w:t>
            </w:r>
            <w:r w:rsidRPr="00576C69">
              <w:rPr>
                <w:noProof/>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501" w:history="1">
            <w:r w:rsidR="00576C69" w:rsidRPr="00576C69">
              <w:rPr>
                <w:rStyle w:val="a9"/>
                <w:rFonts w:ascii="仿宋_GB2312" w:eastAsia="仿宋_GB2312"/>
                <w:noProof/>
              </w:rPr>
              <w:t>3.3 建设移交</w:t>
            </w:r>
            <w:r w:rsidR="00576C69" w:rsidRPr="00576C69">
              <w:rPr>
                <w:noProof/>
                <w:webHidden/>
              </w:rPr>
              <w:tab/>
            </w:r>
            <w:r w:rsidRPr="00576C69">
              <w:rPr>
                <w:noProof/>
                <w:webHidden/>
              </w:rPr>
              <w:fldChar w:fldCharType="begin"/>
            </w:r>
            <w:r w:rsidR="00576C69" w:rsidRPr="00576C69">
              <w:rPr>
                <w:noProof/>
                <w:webHidden/>
              </w:rPr>
              <w:instrText xml:space="preserve"> PAGEREF _Toc28297501 \h </w:instrText>
            </w:r>
            <w:r w:rsidRPr="00576C69">
              <w:rPr>
                <w:noProof/>
                <w:webHidden/>
              </w:rPr>
            </w:r>
            <w:r w:rsidRPr="00576C69">
              <w:rPr>
                <w:noProof/>
                <w:webHidden/>
              </w:rPr>
              <w:fldChar w:fldCharType="separate"/>
            </w:r>
            <w:r w:rsidR="00C6226B">
              <w:rPr>
                <w:noProof/>
                <w:webHidden/>
              </w:rPr>
              <w:t>31</w:t>
            </w:r>
            <w:r w:rsidRPr="00576C69">
              <w:rPr>
                <w:noProof/>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502" w:history="1">
            <w:r w:rsidR="00576C69" w:rsidRPr="00576C69">
              <w:rPr>
                <w:rStyle w:val="a9"/>
                <w:rFonts w:ascii="仿宋_GB2312" w:eastAsia="仿宋_GB2312"/>
                <w:noProof/>
              </w:rPr>
              <w:t>3.4 管理养护</w:t>
            </w:r>
            <w:r w:rsidR="00576C69" w:rsidRPr="00576C69">
              <w:rPr>
                <w:noProof/>
                <w:webHidden/>
              </w:rPr>
              <w:tab/>
            </w:r>
            <w:r w:rsidRPr="00576C69">
              <w:rPr>
                <w:noProof/>
                <w:webHidden/>
              </w:rPr>
              <w:fldChar w:fldCharType="begin"/>
            </w:r>
            <w:r w:rsidR="00576C69" w:rsidRPr="00576C69">
              <w:rPr>
                <w:noProof/>
                <w:webHidden/>
              </w:rPr>
              <w:instrText xml:space="preserve"> PAGEREF _Toc28297502 \h </w:instrText>
            </w:r>
            <w:r w:rsidRPr="00576C69">
              <w:rPr>
                <w:noProof/>
                <w:webHidden/>
              </w:rPr>
            </w:r>
            <w:r w:rsidRPr="00576C69">
              <w:rPr>
                <w:noProof/>
                <w:webHidden/>
              </w:rPr>
              <w:fldChar w:fldCharType="separate"/>
            </w:r>
            <w:r w:rsidR="00C6226B">
              <w:rPr>
                <w:noProof/>
                <w:webHidden/>
              </w:rPr>
              <w:t>32</w:t>
            </w:r>
            <w:r w:rsidRPr="00576C69">
              <w:rPr>
                <w:noProof/>
                <w:webHidden/>
              </w:rPr>
              <w:fldChar w:fldCharType="end"/>
            </w:r>
          </w:hyperlink>
        </w:p>
        <w:p w:rsidR="00576C69" w:rsidRDefault="004636C1">
          <w:pPr>
            <w:pStyle w:val="10"/>
            <w:rPr>
              <w:rFonts w:asciiTheme="minorHAnsi" w:eastAsiaTheme="minorEastAsia" w:hAnsiTheme="minorHAnsi" w:cstheme="minorBidi"/>
              <w:b w:val="0"/>
              <w:sz w:val="21"/>
            </w:rPr>
          </w:pPr>
          <w:hyperlink w:anchor="_Toc28297503" w:history="1">
            <w:r w:rsidR="00576C69" w:rsidRPr="00F54191">
              <w:rPr>
                <w:rStyle w:val="a9"/>
                <w:bCs/>
              </w:rPr>
              <w:t>4 配建标准</w:t>
            </w:r>
            <w:r w:rsidR="00576C69">
              <w:rPr>
                <w:webHidden/>
              </w:rPr>
              <w:tab/>
            </w:r>
            <w:r>
              <w:rPr>
                <w:webHidden/>
              </w:rPr>
              <w:fldChar w:fldCharType="begin"/>
            </w:r>
            <w:r w:rsidR="00576C69">
              <w:rPr>
                <w:webHidden/>
              </w:rPr>
              <w:instrText xml:space="preserve"> PAGEREF _Toc28297503 \h </w:instrText>
            </w:r>
            <w:r>
              <w:rPr>
                <w:webHidden/>
              </w:rPr>
            </w:r>
            <w:r>
              <w:rPr>
                <w:webHidden/>
              </w:rPr>
              <w:fldChar w:fldCharType="separate"/>
            </w:r>
            <w:r w:rsidR="00C6226B">
              <w:rPr>
                <w:webHidden/>
              </w:rPr>
              <w:t>33</w:t>
            </w:r>
            <w:r>
              <w:rPr>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504" w:history="1">
            <w:r w:rsidR="00576C69" w:rsidRPr="00576C69">
              <w:rPr>
                <w:rStyle w:val="a9"/>
                <w:rFonts w:ascii="仿宋_GB2312" w:eastAsia="仿宋_GB2312"/>
                <w:noProof/>
              </w:rPr>
              <w:t>4.1 公交站场配建原则</w:t>
            </w:r>
            <w:r w:rsidR="00576C69" w:rsidRPr="00576C69">
              <w:rPr>
                <w:noProof/>
                <w:webHidden/>
              </w:rPr>
              <w:tab/>
            </w:r>
            <w:r w:rsidRPr="00576C69">
              <w:rPr>
                <w:noProof/>
                <w:webHidden/>
              </w:rPr>
              <w:fldChar w:fldCharType="begin"/>
            </w:r>
            <w:r w:rsidR="00576C69" w:rsidRPr="00576C69">
              <w:rPr>
                <w:noProof/>
                <w:webHidden/>
              </w:rPr>
              <w:instrText xml:space="preserve"> PAGEREF _Toc28297504 \h </w:instrText>
            </w:r>
            <w:r w:rsidRPr="00576C69">
              <w:rPr>
                <w:noProof/>
                <w:webHidden/>
              </w:rPr>
            </w:r>
            <w:r w:rsidRPr="00576C69">
              <w:rPr>
                <w:noProof/>
                <w:webHidden/>
              </w:rPr>
              <w:fldChar w:fldCharType="separate"/>
            </w:r>
            <w:r w:rsidR="00C6226B">
              <w:rPr>
                <w:noProof/>
                <w:webHidden/>
              </w:rPr>
              <w:t>33</w:t>
            </w:r>
            <w:r w:rsidRPr="00576C69">
              <w:rPr>
                <w:noProof/>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505" w:history="1">
            <w:r w:rsidR="00576C69" w:rsidRPr="00576C69">
              <w:rPr>
                <w:rStyle w:val="a9"/>
                <w:rFonts w:ascii="仿宋_GB2312" w:eastAsia="仿宋_GB2312"/>
                <w:noProof/>
              </w:rPr>
              <w:t>4.2 区域配建要求</w:t>
            </w:r>
            <w:r w:rsidR="00576C69" w:rsidRPr="00576C69">
              <w:rPr>
                <w:noProof/>
                <w:webHidden/>
              </w:rPr>
              <w:tab/>
            </w:r>
            <w:r w:rsidRPr="00576C69">
              <w:rPr>
                <w:noProof/>
                <w:webHidden/>
              </w:rPr>
              <w:fldChar w:fldCharType="begin"/>
            </w:r>
            <w:r w:rsidR="00576C69" w:rsidRPr="00576C69">
              <w:rPr>
                <w:noProof/>
                <w:webHidden/>
              </w:rPr>
              <w:instrText xml:space="preserve"> PAGEREF _Toc28297505 \h </w:instrText>
            </w:r>
            <w:r w:rsidRPr="00576C69">
              <w:rPr>
                <w:noProof/>
                <w:webHidden/>
              </w:rPr>
            </w:r>
            <w:r w:rsidRPr="00576C69">
              <w:rPr>
                <w:noProof/>
                <w:webHidden/>
              </w:rPr>
              <w:fldChar w:fldCharType="separate"/>
            </w:r>
            <w:r w:rsidR="00C6226B">
              <w:rPr>
                <w:noProof/>
                <w:webHidden/>
              </w:rPr>
              <w:t>34</w:t>
            </w:r>
            <w:r w:rsidRPr="00576C69">
              <w:rPr>
                <w:noProof/>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506" w:history="1">
            <w:r w:rsidR="00576C69" w:rsidRPr="00576C69">
              <w:rPr>
                <w:rStyle w:val="a9"/>
                <w:rFonts w:ascii="仿宋_GB2312" w:eastAsia="仿宋_GB2312"/>
                <w:noProof/>
              </w:rPr>
              <w:t>4.3 配建启动阈值</w:t>
            </w:r>
            <w:r w:rsidR="00576C69" w:rsidRPr="00576C69">
              <w:rPr>
                <w:noProof/>
                <w:webHidden/>
              </w:rPr>
              <w:tab/>
            </w:r>
            <w:r w:rsidRPr="00576C69">
              <w:rPr>
                <w:noProof/>
                <w:webHidden/>
              </w:rPr>
              <w:fldChar w:fldCharType="begin"/>
            </w:r>
            <w:r w:rsidR="00576C69" w:rsidRPr="00576C69">
              <w:rPr>
                <w:noProof/>
                <w:webHidden/>
              </w:rPr>
              <w:instrText xml:space="preserve"> PAGEREF _Toc28297506 \h </w:instrText>
            </w:r>
            <w:r w:rsidRPr="00576C69">
              <w:rPr>
                <w:noProof/>
                <w:webHidden/>
              </w:rPr>
            </w:r>
            <w:r w:rsidRPr="00576C69">
              <w:rPr>
                <w:noProof/>
                <w:webHidden/>
              </w:rPr>
              <w:fldChar w:fldCharType="separate"/>
            </w:r>
            <w:r w:rsidR="00C6226B">
              <w:rPr>
                <w:noProof/>
                <w:webHidden/>
              </w:rPr>
              <w:t>35</w:t>
            </w:r>
            <w:r w:rsidRPr="00576C69">
              <w:rPr>
                <w:noProof/>
                <w:webHidden/>
              </w:rPr>
              <w:fldChar w:fldCharType="end"/>
            </w:r>
          </w:hyperlink>
        </w:p>
        <w:p w:rsidR="00576C69" w:rsidRPr="00576C69" w:rsidRDefault="004636C1">
          <w:pPr>
            <w:pStyle w:val="2"/>
            <w:tabs>
              <w:tab w:val="right" w:leader="dot" w:pos="8296"/>
            </w:tabs>
            <w:ind w:left="480"/>
            <w:rPr>
              <w:rFonts w:asciiTheme="minorHAnsi" w:eastAsiaTheme="minorEastAsia" w:hAnsiTheme="minorHAnsi" w:cstheme="minorBidi"/>
              <w:noProof/>
              <w:sz w:val="21"/>
            </w:rPr>
          </w:pPr>
          <w:hyperlink w:anchor="_Toc28297507" w:history="1">
            <w:r w:rsidR="00576C69" w:rsidRPr="00576C69">
              <w:rPr>
                <w:rStyle w:val="a9"/>
                <w:rFonts w:ascii="仿宋_GB2312" w:eastAsia="仿宋_GB2312"/>
                <w:noProof/>
              </w:rPr>
              <w:t>4.4 站场规模</w:t>
            </w:r>
            <w:r w:rsidR="00576C69" w:rsidRPr="00576C69">
              <w:rPr>
                <w:noProof/>
                <w:webHidden/>
              </w:rPr>
              <w:tab/>
            </w:r>
            <w:r w:rsidRPr="00576C69">
              <w:rPr>
                <w:noProof/>
                <w:webHidden/>
              </w:rPr>
              <w:fldChar w:fldCharType="begin"/>
            </w:r>
            <w:r w:rsidR="00576C69" w:rsidRPr="00576C69">
              <w:rPr>
                <w:noProof/>
                <w:webHidden/>
              </w:rPr>
              <w:instrText xml:space="preserve"> PAGEREF _Toc28297507 \h </w:instrText>
            </w:r>
            <w:r w:rsidRPr="00576C69">
              <w:rPr>
                <w:noProof/>
                <w:webHidden/>
              </w:rPr>
            </w:r>
            <w:r w:rsidRPr="00576C69">
              <w:rPr>
                <w:noProof/>
                <w:webHidden/>
              </w:rPr>
              <w:fldChar w:fldCharType="separate"/>
            </w:r>
            <w:r w:rsidR="00C6226B">
              <w:rPr>
                <w:noProof/>
                <w:webHidden/>
              </w:rPr>
              <w:t>36</w:t>
            </w:r>
            <w:r w:rsidRPr="00576C69">
              <w:rPr>
                <w:noProof/>
                <w:webHidden/>
              </w:rPr>
              <w:fldChar w:fldCharType="end"/>
            </w:r>
          </w:hyperlink>
        </w:p>
        <w:p w:rsidR="005863A0" w:rsidRDefault="004636C1" w:rsidP="005863A0">
          <w:pPr>
            <w:rPr>
              <w:b/>
              <w:bCs/>
              <w:lang w:val="zh-CN"/>
            </w:rPr>
          </w:pPr>
          <w:r w:rsidRPr="00A32928">
            <w:rPr>
              <w:rFonts w:ascii="黑体" w:eastAsia="黑体" w:hAnsi="黑体"/>
              <w:b/>
              <w:bCs/>
              <w:lang w:val="zh-CN"/>
            </w:rPr>
            <w:fldChar w:fldCharType="end"/>
          </w:r>
        </w:p>
      </w:sdtContent>
    </w:sdt>
    <w:p w:rsidR="005863A0" w:rsidRDefault="005863A0" w:rsidP="005863A0">
      <w:pPr>
        <w:widowControl/>
        <w:spacing w:line="240" w:lineRule="auto"/>
        <w:jc w:val="left"/>
        <w:rPr>
          <w:rFonts w:ascii="黑体" w:eastAsia="黑体" w:hAnsi="黑体"/>
          <w:sz w:val="28"/>
          <w:szCs w:val="28"/>
        </w:rPr>
      </w:pPr>
    </w:p>
    <w:p w:rsidR="005863A0" w:rsidRDefault="005863A0">
      <w:pPr>
        <w:widowControl/>
        <w:spacing w:line="240" w:lineRule="auto"/>
        <w:jc w:val="left"/>
        <w:rPr>
          <w:rFonts w:ascii="黑体" w:eastAsia="黑体" w:hAnsi="黑体"/>
          <w:b/>
          <w:bCs/>
          <w:sz w:val="32"/>
          <w:szCs w:val="32"/>
        </w:rPr>
      </w:pPr>
      <w:r>
        <w:rPr>
          <w:rFonts w:ascii="黑体" w:eastAsia="黑体" w:hAnsi="黑体"/>
          <w:b/>
          <w:bCs/>
          <w:sz w:val="32"/>
          <w:szCs w:val="32"/>
        </w:rPr>
        <w:br w:type="page"/>
      </w:r>
    </w:p>
    <w:p w:rsidR="005863A0" w:rsidRPr="002B2BDA" w:rsidRDefault="005863A0" w:rsidP="005863A0">
      <w:pPr>
        <w:spacing w:before="240" w:after="60"/>
        <w:jc w:val="center"/>
        <w:outlineLvl w:val="0"/>
        <w:rPr>
          <w:rFonts w:ascii="黑体" w:eastAsia="黑体" w:hAnsi="黑体"/>
          <w:b/>
          <w:bCs/>
          <w:sz w:val="32"/>
          <w:szCs w:val="32"/>
        </w:rPr>
      </w:pPr>
      <w:bookmarkStart w:id="80" w:name="_Toc25315195"/>
      <w:bookmarkStart w:id="81" w:name="_Toc26388161"/>
      <w:bookmarkStart w:id="82" w:name="_Toc28297369"/>
      <w:bookmarkStart w:id="83" w:name="_Toc28297491"/>
      <w:r w:rsidRPr="002B2BDA">
        <w:rPr>
          <w:rFonts w:ascii="黑体" w:eastAsia="黑体" w:hAnsi="黑体" w:hint="eastAsia"/>
          <w:b/>
          <w:bCs/>
          <w:sz w:val="32"/>
          <w:szCs w:val="32"/>
        </w:rPr>
        <w:lastRenderedPageBreak/>
        <w:t>1</w:t>
      </w:r>
      <w:r w:rsidRPr="002B2BDA">
        <w:rPr>
          <w:rFonts w:ascii="黑体" w:eastAsia="黑体" w:hAnsi="黑体"/>
          <w:b/>
          <w:bCs/>
          <w:sz w:val="32"/>
          <w:szCs w:val="32"/>
        </w:rPr>
        <w:t xml:space="preserve"> </w:t>
      </w:r>
      <w:r w:rsidRPr="002B2BDA">
        <w:rPr>
          <w:rFonts w:ascii="黑体" w:eastAsia="黑体" w:hAnsi="黑体" w:hint="eastAsia"/>
          <w:b/>
          <w:bCs/>
          <w:sz w:val="32"/>
          <w:szCs w:val="32"/>
        </w:rPr>
        <w:t>总则</w:t>
      </w:r>
      <w:bookmarkEnd w:id="80"/>
      <w:bookmarkEnd w:id="81"/>
      <w:bookmarkEnd w:id="82"/>
      <w:bookmarkEnd w:id="83"/>
    </w:p>
    <w:p w:rsidR="005863A0" w:rsidRPr="002B2BDA" w:rsidRDefault="005863A0" w:rsidP="005863A0">
      <w:pPr>
        <w:spacing w:before="240" w:after="60"/>
        <w:outlineLvl w:val="1"/>
        <w:rPr>
          <w:rFonts w:ascii="仿宋_GB2312" w:eastAsia="仿宋_GB2312"/>
          <w:b/>
          <w:bCs/>
          <w:sz w:val="32"/>
          <w:szCs w:val="32"/>
        </w:rPr>
      </w:pPr>
      <w:bookmarkStart w:id="84" w:name="_Toc25315196"/>
      <w:bookmarkStart w:id="85" w:name="_Toc26388162"/>
      <w:bookmarkStart w:id="86" w:name="_Toc28297370"/>
      <w:bookmarkStart w:id="87" w:name="_Toc28297492"/>
      <w:r>
        <w:rPr>
          <w:rFonts w:ascii="仿宋_GB2312" w:eastAsia="仿宋_GB2312" w:hint="eastAsia"/>
          <w:b/>
          <w:bCs/>
          <w:sz w:val="32"/>
          <w:szCs w:val="32"/>
        </w:rPr>
        <w:t>1.1</w:t>
      </w:r>
      <w:r>
        <w:rPr>
          <w:rFonts w:ascii="仿宋_GB2312" w:eastAsia="仿宋_GB2312"/>
          <w:b/>
          <w:bCs/>
          <w:sz w:val="32"/>
          <w:szCs w:val="32"/>
        </w:rPr>
        <w:t xml:space="preserve"> </w:t>
      </w:r>
      <w:r w:rsidRPr="002B2BDA">
        <w:rPr>
          <w:rFonts w:ascii="仿宋_GB2312" w:eastAsia="仿宋_GB2312" w:hint="eastAsia"/>
          <w:b/>
          <w:bCs/>
          <w:sz w:val="32"/>
          <w:szCs w:val="32"/>
        </w:rPr>
        <w:t>编制背景</w:t>
      </w:r>
      <w:bookmarkEnd w:id="84"/>
      <w:bookmarkEnd w:id="85"/>
      <w:bookmarkEnd w:id="86"/>
      <w:bookmarkEnd w:id="87"/>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1.1.1</w:t>
      </w:r>
      <w:r>
        <w:rPr>
          <w:rFonts w:ascii="仿宋_GB2312" w:eastAsia="仿宋_GB2312"/>
          <w:sz w:val="30"/>
          <w:szCs w:val="30"/>
        </w:rPr>
        <w:t xml:space="preserve"> </w:t>
      </w:r>
      <w:r w:rsidRPr="002B2BDA">
        <w:rPr>
          <w:rFonts w:ascii="仿宋_GB2312" w:eastAsia="仿宋_GB2312" w:hint="eastAsia"/>
          <w:sz w:val="30"/>
          <w:szCs w:val="30"/>
        </w:rPr>
        <w:t>根据广东省委指示精神，进入新世纪，东莞致力于发展模式创新，推进结构调整和产业升级，从出口加工基地型城市向区域性经济中心城市转变。以可持续、绿色、高品质的公共交通系统为导向进行城市开发，一方面要大力提升公共交通的服务水平，满足城区客流的集散压力，另一方面须秉持“公交导向城市发展”原则，以实现开发效益与公共服务效益的双赢。</w:t>
      </w:r>
      <w:r>
        <w:rPr>
          <w:rFonts w:ascii="仿宋_GB2312" w:eastAsia="仿宋_GB2312" w:hint="eastAsia"/>
          <w:sz w:val="30"/>
          <w:szCs w:val="30"/>
        </w:rPr>
        <w:t>在土地高强度开发的背景下，</w:t>
      </w:r>
      <w:r w:rsidRPr="002B2BDA">
        <w:rPr>
          <w:rFonts w:ascii="仿宋_GB2312" w:eastAsia="仿宋_GB2312" w:hint="eastAsia"/>
          <w:sz w:val="30"/>
          <w:szCs w:val="30"/>
        </w:rPr>
        <w:t>独立占地公交</w:t>
      </w:r>
      <w:r>
        <w:rPr>
          <w:rFonts w:ascii="仿宋_GB2312" w:eastAsia="仿宋_GB2312" w:hint="eastAsia"/>
          <w:sz w:val="30"/>
          <w:szCs w:val="30"/>
        </w:rPr>
        <w:t>站场</w:t>
      </w:r>
      <w:r w:rsidRPr="002B2BDA">
        <w:rPr>
          <w:rFonts w:ascii="仿宋_GB2312" w:eastAsia="仿宋_GB2312" w:hint="eastAsia"/>
          <w:sz w:val="30"/>
          <w:szCs w:val="30"/>
        </w:rPr>
        <w:t>建设模式面临用地落实难、土地利用不集约等问题，已不符合我市未来的发展要求和需要，需要对我市的公共场站建设模式进行调整，探索一条符合东莞实际、可持续发展的公交站场规划建设道路。</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1.1.2</w:t>
      </w:r>
      <w:r>
        <w:rPr>
          <w:rFonts w:ascii="仿宋_GB2312" w:eastAsia="仿宋_GB2312"/>
          <w:sz w:val="30"/>
          <w:szCs w:val="30"/>
        </w:rPr>
        <w:t xml:space="preserve"> </w:t>
      </w:r>
      <w:r w:rsidRPr="00924E30">
        <w:rPr>
          <w:rFonts w:ascii="仿宋_GB2312" w:eastAsia="仿宋_GB2312" w:hint="eastAsia"/>
          <w:sz w:val="30"/>
          <w:szCs w:val="30"/>
        </w:rPr>
        <w:t>2012年，为缓解全国范围城市内逐步蔓延的交通拥堵问题，国务院发布了《国务院关于城市优先发展公共交通的指导意见》，</w:t>
      </w:r>
      <w:r>
        <w:rPr>
          <w:rFonts w:ascii="仿宋_GB2312" w:eastAsia="仿宋_GB2312" w:hint="eastAsia"/>
          <w:sz w:val="30"/>
          <w:szCs w:val="30"/>
        </w:rPr>
        <w:t>2013年，交通运输部</w:t>
      </w:r>
      <w:r w:rsidRPr="00924E30">
        <w:rPr>
          <w:rFonts w:ascii="仿宋_GB2312" w:eastAsia="仿宋_GB2312" w:hint="eastAsia"/>
          <w:sz w:val="30"/>
          <w:szCs w:val="30"/>
        </w:rPr>
        <w:t>发布了《交通运输部关于贯彻落实&lt;国务院关于城市优先发展公共交通的指导意见&gt;的实施意见》，</w:t>
      </w:r>
      <w:r>
        <w:rPr>
          <w:rFonts w:ascii="仿宋_GB2312" w:eastAsia="仿宋_GB2312" w:hint="eastAsia"/>
          <w:sz w:val="30"/>
          <w:szCs w:val="30"/>
        </w:rPr>
        <w:t>对公共交通基础设施建设提出了新的任务及要求，包括了提升规划调控能力、提升公交基础设施服务能力、提升公共交通服务品质等。</w:t>
      </w:r>
      <w:r w:rsidRPr="00C625A6">
        <w:rPr>
          <w:rFonts w:ascii="仿宋_GB2312" w:eastAsia="仿宋_GB2312" w:hint="eastAsia"/>
          <w:sz w:val="30"/>
          <w:szCs w:val="30"/>
        </w:rPr>
        <w:t>确立城市公共交通在城市交通中的主体地位，形成安全可靠、经济适用、便捷高效的公共交通服务系统，较好满足公众基本出行需求</w:t>
      </w:r>
      <w:r>
        <w:rPr>
          <w:rFonts w:ascii="仿宋_GB2312" w:eastAsia="仿宋_GB2312" w:hint="eastAsia"/>
          <w:sz w:val="30"/>
          <w:szCs w:val="30"/>
        </w:rPr>
        <w:t>。</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lastRenderedPageBreak/>
        <w:t>1.1.3</w:t>
      </w:r>
      <w:r>
        <w:rPr>
          <w:rFonts w:ascii="仿宋_GB2312" w:eastAsia="仿宋_GB2312"/>
          <w:sz w:val="30"/>
          <w:szCs w:val="30"/>
        </w:rPr>
        <w:t xml:space="preserve"> </w:t>
      </w:r>
      <w:r w:rsidRPr="00ED429C">
        <w:rPr>
          <w:rFonts w:ascii="仿宋_GB2312" w:eastAsia="仿宋_GB2312" w:hint="eastAsia"/>
          <w:sz w:val="30"/>
          <w:szCs w:val="30"/>
        </w:rPr>
        <w:t>2017年</w:t>
      </w:r>
      <w:r>
        <w:rPr>
          <w:rFonts w:ascii="仿宋_GB2312" w:eastAsia="仿宋_GB2312" w:hint="eastAsia"/>
          <w:sz w:val="30"/>
          <w:szCs w:val="30"/>
        </w:rPr>
        <w:t>，</w:t>
      </w:r>
      <w:r w:rsidRPr="00ED429C">
        <w:rPr>
          <w:rFonts w:ascii="仿宋_GB2312" w:eastAsia="仿宋_GB2312" w:hint="eastAsia"/>
          <w:sz w:val="30"/>
          <w:szCs w:val="30"/>
        </w:rPr>
        <w:t>东莞市发布了《东莞市公共交通规划修编（2017-2020）》，提出</w:t>
      </w:r>
      <w:r>
        <w:rPr>
          <w:rFonts w:ascii="仿宋_GB2312" w:eastAsia="仿宋_GB2312" w:hint="eastAsia"/>
          <w:sz w:val="30"/>
          <w:szCs w:val="30"/>
        </w:rPr>
        <w:t>十三五期间的规划目标：</w:t>
      </w:r>
      <w:r w:rsidRPr="00ED429C">
        <w:rPr>
          <w:rFonts w:ascii="仿宋_GB2312" w:eastAsia="仿宋_GB2312" w:hint="eastAsia"/>
          <w:sz w:val="30"/>
          <w:szCs w:val="30"/>
        </w:rPr>
        <w:t>城市公交分担率明显提高，机动化分担率达40%以上，准点率90%以上，公共汽车线网覆盖率达100%，万人公交车拥有量12标台以上，公交在城市交通中的地位得以确立</w:t>
      </w:r>
      <w:r>
        <w:rPr>
          <w:rFonts w:ascii="仿宋_GB2312" w:eastAsia="仿宋_GB2312" w:hint="eastAsia"/>
          <w:sz w:val="30"/>
          <w:szCs w:val="30"/>
        </w:rPr>
        <w:t>。实现</w:t>
      </w:r>
      <w:r w:rsidRPr="00ED429C">
        <w:rPr>
          <w:rFonts w:ascii="仿宋_GB2312" w:eastAsia="仿宋_GB2312" w:hint="eastAsia"/>
          <w:sz w:val="30"/>
          <w:szCs w:val="30"/>
        </w:rPr>
        <w:t>全市域客运公交化、核心城区公交集约化、片区公交一体化，公交系统服务水平、质量以及吸引力显著提升，形成多层次、一体化、节能环保的公共交通服务系统。公交行业的窗口形象和品牌意识显著增强，公交可持续服务能力、社会公共服务功能全面提升，实现城市公交与城市经济社会协调发展，适应东莞提升城市品位，创建宜居城市，实现城市经济社会健康、持续、快速发展的需要。</w:t>
      </w:r>
    </w:p>
    <w:p w:rsidR="005863A0" w:rsidRDefault="005863A0" w:rsidP="005863A0">
      <w:pPr>
        <w:widowControl/>
        <w:jc w:val="left"/>
        <w:rPr>
          <w:rFonts w:ascii="Segoe UI Symbol" w:eastAsia="仿宋_GB2312" w:hAnsi="Segoe UI Symbol" w:cs="Segoe UI Symbol"/>
          <w:sz w:val="30"/>
          <w:szCs w:val="30"/>
        </w:rPr>
      </w:pPr>
      <w:r>
        <w:rPr>
          <w:rFonts w:ascii="仿宋_GB2312" w:eastAsia="仿宋_GB2312" w:hint="eastAsia"/>
          <w:sz w:val="30"/>
          <w:szCs w:val="30"/>
        </w:rPr>
        <w:t>1.1.4</w:t>
      </w:r>
      <w:r>
        <w:rPr>
          <w:rFonts w:ascii="仿宋_GB2312" w:eastAsia="仿宋_GB2312"/>
          <w:sz w:val="30"/>
          <w:szCs w:val="30"/>
        </w:rPr>
        <w:t xml:space="preserve"> </w:t>
      </w:r>
      <w:r>
        <w:rPr>
          <w:rFonts w:ascii="仿宋_GB2312" w:eastAsia="仿宋_GB2312" w:hint="eastAsia"/>
          <w:sz w:val="30"/>
          <w:szCs w:val="30"/>
        </w:rPr>
        <w:t>东莞市</w:t>
      </w:r>
      <w:r w:rsidRPr="000F3645">
        <w:rPr>
          <w:rFonts w:ascii="仿宋_GB2312" w:eastAsia="仿宋_GB2312" w:hint="eastAsia"/>
          <w:sz w:val="30"/>
          <w:szCs w:val="30"/>
        </w:rPr>
        <w:t>公交站场的短缺由来已久。目前，全市现状在用公交站场面积约为59万</w:t>
      </w:r>
      <w:r w:rsidRPr="000F3645">
        <w:rPr>
          <w:rFonts w:ascii="仿宋_GB2312" w:eastAsia="仿宋_GB2312" w:hAnsi="Segoe UI Symbol" w:cs="Segoe UI Symbol" w:hint="eastAsia"/>
          <w:sz w:val="30"/>
          <w:szCs w:val="30"/>
        </w:rPr>
        <w:t>㎡，其中约6成以上为租赁站场，不稳定性大，固定用地的公交站场面积仅约为23.6万㎡，</w:t>
      </w:r>
      <w:r w:rsidR="00FE367B">
        <w:rPr>
          <w:rFonts w:ascii="仿宋_GB2312" w:eastAsia="仿宋_GB2312" w:hAnsi="Segoe UI Symbol" w:cs="Segoe UI Symbol" w:hint="eastAsia"/>
          <w:sz w:val="30"/>
          <w:szCs w:val="30"/>
        </w:rPr>
        <w:t>缺口大</w:t>
      </w:r>
      <w:r w:rsidRPr="000F3645">
        <w:rPr>
          <w:rFonts w:ascii="仿宋_GB2312" w:eastAsia="仿宋_GB2312" w:hAnsi="Segoe UI Symbol" w:cs="Segoe UI Symbol" w:hint="eastAsia"/>
          <w:sz w:val="30"/>
          <w:szCs w:val="30"/>
        </w:rPr>
        <w:t>，且规划公交站场的实施率极低，严重制约了东莞市公共交通的发展及服务水平的提升。</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1.1.5</w:t>
      </w:r>
      <w:r>
        <w:rPr>
          <w:rFonts w:ascii="仿宋_GB2312" w:eastAsia="仿宋_GB2312"/>
          <w:sz w:val="30"/>
          <w:szCs w:val="30"/>
        </w:rPr>
        <w:t xml:space="preserve"> </w:t>
      </w:r>
      <w:r w:rsidRPr="00972893">
        <w:rPr>
          <w:rFonts w:ascii="仿宋_GB2312" w:eastAsia="仿宋_GB2312" w:hint="eastAsia"/>
          <w:sz w:val="30"/>
          <w:szCs w:val="30"/>
        </w:rPr>
        <w:t>针对</w:t>
      </w:r>
      <w:r>
        <w:rPr>
          <w:rFonts w:ascii="仿宋_GB2312" w:eastAsia="仿宋_GB2312" w:hint="eastAsia"/>
          <w:sz w:val="30"/>
          <w:szCs w:val="30"/>
        </w:rPr>
        <w:t>东莞市</w:t>
      </w:r>
      <w:r w:rsidRPr="00972893">
        <w:rPr>
          <w:rFonts w:ascii="仿宋_GB2312" w:eastAsia="仿宋_GB2312" w:hint="eastAsia"/>
          <w:sz w:val="30"/>
          <w:szCs w:val="30"/>
        </w:rPr>
        <w:t>公交站场的发展现状，迫切需要从规划、管理方面等探索适合</w:t>
      </w:r>
      <w:r>
        <w:rPr>
          <w:rFonts w:ascii="仿宋_GB2312" w:eastAsia="仿宋_GB2312" w:hint="eastAsia"/>
          <w:sz w:val="30"/>
          <w:szCs w:val="30"/>
        </w:rPr>
        <w:t>东莞市</w:t>
      </w:r>
      <w:r w:rsidRPr="00972893">
        <w:rPr>
          <w:rFonts w:ascii="仿宋_GB2312" w:eastAsia="仿宋_GB2312" w:hint="eastAsia"/>
          <w:sz w:val="30"/>
          <w:szCs w:val="30"/>
        </w:rPr>
        <w:t>城市特色的配建公交站场发展政策</w:t>
      </w:r>
      <w:r>
        <w:rPr>
          <w:rFonts w:ascii="仿宋_GB2312" w:eastAsia="仿宋_GB2312" w:hint="eastAsia"/>
          <w:sz w:val="30"/>
          <w:szCs w:val="30"/>
        </w:rPr>
        <w:t>。</w:t>
      </w:r>
      <w:r w:rsidRPr="00972893">
        <w:rPr>
          <w:rFonts w:ascii="仿宋_GB2312" w:eastAsia="仿宋_GB2312" w:hint="eastAsia"/>
          <w:sz w:val="30"/>
          <w:szCs w:val="30"/>
        </w:rPr>
        <w:t>在上述背景下，为了加快推进公交站场建设，提高公交站场供给水平，促进</w:t>
      </w:r>
      <w:r>
        <w:rPr>
          <w:rFonts w:ascii="仿宋_GB2312" w:eastAsia="仿宋_GB2312" w:hint="eastAsia"/>
          <w:sz w:val="30"/>
          <w:szCs w:val="30"/>
        </w:rPr>
        <w:t>东莞市</w:t>
      </w:r>
      <w:r w:rsidRPr="00972893">
        <w:rPr>
          <w:rFonts w:ascii="仿宋_GB2312" w:eastAsia="仿宋_GB2312" w:hint="eastAsia"/>
          <w:sz w:val="30"/>
          <w:szCs w:val="30"/>
        </w:rPr>
        <w:t>公交站场设施的可持续发展，特制订本指引，指导城市公交站场规划建设，促进城市土地集约利用，为各部门在决策</w:t>
      </w:r>
      <w:r w:rsidRPr="00972893">
        <w:rPr>
          <w:rFonts w:ascii="仿宋_GB2312" w:eastAsia="仿宋_GB2312" w:hint="eastAsia"/>
          <w:sz w:val="30"/>
          <w:szCs w:val="30"/>
        </w:rPr>
        <w:lastRenderedPageBreak/>
        <w:t>公交站场配建规模、标准等方面提供依据，实现</w:t>
      </w:r>
      <w:r>
        <w:rPr>
          <w:rFonts w:ascii="仿宋_GB2312" w:eastAsia="仿宋_GB2312" w:hint="eastAsia"/>
          <w:sz w:val="30"/>
          <w:szCs w:val="30"/>
        </w:rPr>
        <w:t>东莞市</w:t>
      </w:r>
      <w:r w:rsidRPr="00972893">
        <w:rPr>
          <w:rFonts w:ascii="仿宋_GB2312" w:eastAsia="仿宋_GB2312" w:hint="eastAsia"/>
          <w:sz w:val="30"/>
          <w:szCs w:val="30"/>
        </w:rPr>
        <w:t>公交站场设施的可持续发展，有效提升公共交通服务水平。</w:t>
      </w:r>
    </w:p>
    <w:p w:rsidR="005863A0" w:rsidRPr="00400C43" w:rsidRDefault="005863A0" w:rsidP="005863A0">
      <w:pPr>
        <w:spacing w:before="240" w:after="60"/>
        <w:outlineLvl w:val="1"/>
        <w:rPr>
          <w:rFonts w:ascii="仿宋_GB2312" w:eastAsia="仿宋_GB2312"/>
          <w:b/>
          <w:bCs/>
          <w:sz w:val="32"/>
          <w:szCs w:val="32"/>
        </w:rPr>
      </w:pPr>
      <w:bookmarkStart w:id="88" w:name="_Toc25315197"/>
      <w:bookmarkStart w:id="89" w:name="_Toc26388163"/>
      <w:bookmarkStart w:id="90" w:name="_Toc28297371"/>
      <w:bookmarkStart w:id="91" w:name="_Toc28297493"/>
      <w:r w:rsidRPr="00400C43">
        <w:rPr>
          <w:rFonts w:ascii="仿宋_GB2312" w:eastAsia="仿宋_GB2312" w:hint="eastAsia"/>
          <w:b/>
          <w:bCs/>
          <w:sz w:val="32"/>
          <w:szCs w:val="32"/>
        </w:rPr>
        <w:t>1.2</w:t>
      </w:r>
      <w:r>
        <w:rPr>
          <w:rFonts w:ascii="仿宋_GB2312" w:eastAsia="仿宋_GB2312"/>
          <w:b/>
          <w:bCs/>
          <w:sz w:val="32"/>
          <w:szCs w:val="32"/>
        </w:rPr>
        <w:t xml:space="preserve"> </w:t>
      </w:r>
      <w:r w:rsidRPr="00400C43">
        <w:rPr>
          <w:rFonts w:ascii="仿宋_GB2312" w:eastAsia="仿宋_GB2312" w:hint="eastAsia"/>
          <w:b/>
          <w:bCs/>
          <w:sz w:val="32"/>
          <w:szCs w:val="32"/>
        </w:rPr>
        <w:t>编制目的</w:t>
      </w:r>
      <w:bookmarkEnd w:id="88"/>
      <w:bookmarkEnd w:id="89"/>
      <w:bookmarkEnd w:id="90"/>
      <w:bookmarkEnd w:id="91"/>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1.2.1</w:t>
      </w:r>
      <w:r>
        <w:rPr>
          <w:rFonts w:ascii="仿宋_GB2312" w:eastAsia="仿宋_GB2312"/>
          <w:sz w:val="30"/>
          <w:szCs w:val="30"/>
        </w:rPr>
        <w:t xml:space="preserve"> </w:t>
      </w:r>
      <w:r w:rsidRPr="00400C43">
        <w:rPr>
          <w:rFonts w:ascii="仿宋_GB2312" w:eastAsia="仿宋_GB2312" w:hint="eastAsia"/>
          <w:sz w:val="30"/>
          <w:szCs w:val="30"/>
        </w:rPr>
        <w:t>目前</w:t>
      </w:r>
      <w:r>
        <w:rPr>
          <w:rFonts w:ascii="仿宋_GB2312" w:eastAsia="仿宋_GB2312" w:hint="eastAsia"/>
          <w:sz w:val="30"/>
          <w:szCs w:val="30"/>
        </w:rPr>
        <w:t>东莞市</w:t>
      </w:r>
      <w:r w:rsidRPr="00400C43">
        <w:rPr>
          <w:rFonts w:ascii="仿宋_GB2312" w:eastAsia="仿宋_GB2312" w:hint="eastAsia"/>
          <w:sz w:val="30"/>
          <w:szCs w:val="30"/>
        </w:rPr>
        <w:t>公交场站规划和实施管理机制不明确，很大程度上限制了公交场站的建设。因此，本指引梳理各相关部门职能，明确部门职责</w:t>
      </w:r>
      <w:r>
        <w:rPr>
          <w:rFonts w:ascii="仿宋_GB2312" w:eastAsia="仿宋_GB2312" w:hint="eastAsia"/>
          <w:sz w:val="30"/>
          <w:szCs w:val="30"/>
        </w:rPr>
        <w:t>，</w:t>
      </w:r>
      <w:r w:rsidRPr="00400C43">
        <w:rPr>
          <w:rFonts w:ascii="仿宋_GB2312" w:eastAsia="仿宋_GB2312" w:hint="eastAsia"/>
          <w:sz w:val="30"/>
          <w:szCs w:val="30"/>
        </w:rPr>
        <w:t>规范</w:t>
      </w:r>
      <w:r>
        <w:rPr>
          <w:rFonts w:ascii="仿宋_GB2312" w:eastAsia="仿宋_GB2312" w:hint="eastAsia"/>
          <w:sz w:val="30"/>
          <w:szCs w:val="30"/>
        </w:rPr>
        <w:t>建设</w:t>
      </w:r>
      <w:r w:rsidRPr="00400C43">
        <w:rPr>
          <w:rFonts w:ascii="仿宋_GB2312" w:eastAsia="仿宋_GB2312" w:hint="eastAsia"/>
          <w:sz w:val="30"/>
          <w:szCs w:val="30"/>
        </w:rPr>
        <w:t>项目配建公交站场在规划</w:t>
      </w:r>
      <w:r>
        <w:rPr>
          <w:rFonts w:ascii="仿宋_GB2312" w:eastAsia="仿宋_GB2312" w:hint="eastAsia"/>
          <w:sz w:val="30"/>
          <w:szCs w:val="30"/>
        </w:rPr>
        <w:t>编制</w:t>
      </w:r>
      <w:r w:rsidRPr="00400C43">
        <w:rPr>
          <w:rFonts w:ascii="仿宋_GB2312" w:eastAsia="仿宋_GB2312" w:hint="eastAsia"/>
          <w:sz w:val="30"/>
          <w:szCs w:val="30"/>
        </w:rPr>
        <w:t>、土地出让、</w:t>
      </w:r>
      <w:r>
        <w:rPr>
          <w:rFonts w:ascii="仿宋_GB2312" w:eastAsia="仿宋_GB2312" w:hint="eastAsia"/>
          <w:sz w:val="30"/>
          <w:szCs w:val="30"/>
        </w:rPr>
        <w:t>建设移交</w:t>
      </w:r>
      <w:r w:rsidR="00FE367B">
        <w:rPr>
          <w:rFonts w:ascii="仿宋_GB2312" w:eastAsia="仿宋_GB2312" w:hint="eastAsia"/>
          <w:sz w:val="30"/>
          <w:szCs w:val="30"/>
        </w:rPr>
        <w:t>、管理养护</w:t>
      </w:r>
      <w:r>
        <w:rPr>
          <w:rFonts w:ascii="仿宋_GB2312" w:eastAsia="仿宋_GB2312" w:hint="eastAsia"/>
          <w:sz w:val="30"/>
          <w:szCs w:val="30"/>
        </w:rPr>
        <w:t>等环节</w:t>
      </w:r>
      <w:r w:rsidRPr="00400C43">
        <w:rPr>
          <w:rFonts w:ascii="仿宋_GB2312" w:eastAsia="仿宋_GB2312" w:hint="eastAsia"/>
          <w:sz w:val="30"/>
          <w:szCs w:val="30"/>
        </w:rPr>
        <w:t>的流程，保障配建公交站场的</w:t>
      </w:r>
      <w:r>
        <w:rPr>
          <w:rFonts w:ascii="仿宋_GB2312" w:eastAsia="仿宋_GB2312" w:hint="eastAsia"/>
          <w:sz w:val="30"/>
          <w:szCs w:val="30"/>
        </w:rPr>
        <w:t>有效</w:t>
      </w:r>
      <w:r w:rsidRPr="00400C43">
        <w:rPr>
          <w:rFonts w:ascii="仿宋_GB2312" w:eastAsia="仿宋_GB2312" w:hint="eastAsia"/>
          <w:sz w:val="30"/>
          <w:szCs w:val="30"/>
        </w:rPr>
        <w:t>落实。</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1.2.2</w:t>
      </w:r>
      <w:r>
        <w:rPr>
          <w:rFonts w:ascii="仿宋_GB2312" w:eastAsia="仿宋_GB2312"/>
          <w:sz w:val="30"/>
          <w:szCs w:val="30"/>
        </w:rPr>
        <w:t xml:space="preserve"> </w:t>
      </w:r>
      <w:r>
        <w:rPr>
          <w:rFonts w:ascii="仿宋_GB2312" w:eastAsia="仿宋_GB2312" w:hint="eastAsia"/>
          <w:sz w:val="30"/>
          <w:szCs w:val="30"/>
        </w:rPr>
        <w:t>本指引作为技术性指引，解决配建公交站场的功能定位及配建要求等问题是主要目的，</w:t>
      </w:r>
      <w:r w:rsidR="000F3645">
        <w:rPr>
          <w:rFonts w:ascii="仿宋_GB2312" w:eastAsia="仿宋_GB2312" w:hint="eastAsia"/>
          <w:sz w:val="30"/>
          <w:szCs w:val="30"/>
        </w:rPr>
        <w:t>因此</w:t>
      </w:r>
      <w:r>
        <w:rPr>
          <w:rFonts w:ascii="仿宋_GB2312" w:eastAsia="仿宋_GB2312" w:hint="eastAsia"/>
          <w:sz w:val="30"/>
          <w:szCs w:val="30"/>
        </w:rPr>
        <w:t>，本指引从技术上明确了</w:t>
      </w:r>
      <w:r w:rsidRPr="004E0192">
        <w:rPr>
          <w:rFonts w:ascii="仿宋_GB2312" w:eastAsia="仿宋_GB2312" w:hint="eastAsia"/>
          <w:sz w:val="30"/>
          <w:szCs w:val="30"/>
        </w:rPr>
        <w:t>配建公交站场的配建阈值及相关控制指标</w:t>
      </w:r>
      <w:r>
        <w:rPr>
          <w:rFonts w:ascii="仿宋_GB2312" w:eastAsia="仿宋_GB2312" w:hint="eastAsia"/>
          <w:sz w:val="30"/>
          <w:szCs w:val="30"/>
        </w:rPr>
        <w:t>，</w:t>
      </w:r>
      <w:r w:rsidRPr="004E0192">
        <w:rPr>
          <w:rFonts w:ascii="仿宋_GB2312" w:eastAsia="仿宋_GB2312" w:hint="eastAsia"/>
          <w:sz w:val="30"/>
          <w:szCs w:val="30"/>
        </w:rPr>
        <w:t>提高配建站场的设计和建设质量，提升公共交通运作效率和服务水平。</w:t>
      </w:r>
    </w:p>
    <w:p w:rsidR="005863A0" w:rsidRPr="00C23DB4" w:rsidRDefault="005863A0" w:rsidP="005863A0">
      <w:pPr>
        <w:spacing w:before="240" w:after="60"/>
        <w:outlineLvl w:val="1"/>
        <w:rPr>
          <w:rFonts w:ascii="仿宋_GB2312" w:eastAsia="仿宋_GB2312"/>
          <w:b/>
          <w:bCs/>
          <w:sz w:val="32"/>
          <w:szCs w:val="32"/>
        </w:rPr>
      </w:pPr>
      <w:bookmarkStart w:id="92" w:name="_Toc25315198"/>
      <w:bookmarkStart w:id="93" w:name="_Toc26388164"/>
      <w:bookmarkStart w:id="94" w:name="_Toc28297372"/>
      <w:bookmarkStart w:id="95" w:name="_Toc28297494"/>
      <w:r w:rsidRPr="00C23DB4">
        <w:rPr>
          <w:rFonts w:ascii="仿宋_GB2312" w:eastAsia="仿宋_GB2312" w:hint="eastAsia"/>
          <w:b/>
          <w:bCs/>
          <w:sz w:val="32"/>
          <w:szCs w:val="32"/>
        </w:rPr>
        <w:t>1.3</w:t>
      </w:r>
      <w:r w:rsidRPr="00C23DB4">
        <w:rPr>
          <w:rFonts w:ascii="仿宋_GB2312" w:eastAsia="仿宋_GB2312"/>
          <w:b/>
          <w:bCs/>
          <w:sz w:val="32"/>
          <w:szCs w:val="32"/>
        </w:rPr>
        <w:t xml:space="preserve"> </w:t>
      </w:r>
      <w:r w:rsidRPr="00C23DB4">
        <w:rPr>
          <w:rFonts w:ascii="仿宋_GB2312" w:eastAsia="仿宋_GB2312" w:hint="eastAsia"/>
          <w:b/>
          <w:bCs/>
          <w:sz w:val="32"/>
          <w:szCs w:val="32"/>
        </w:rPr>
        <w:t>编制依据</w:t>
      </w:r>
      <w:bookmarkEnd w:id="92"/>
      <w:bookmarkEnd w:id="93"/>
      <w:bookmarkEnd w:id="94"/>
      <w:bookmarkEnd w:id="95"/>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1.3.1</w:t>
      </w:r>
      <w:r>
        <w:rPr>
          <w:rFonts w:ascii="仿宋_GB2312" w:eastAsia="仿宋_GB2312"/>
          <w:sz w:val="30"/>
          <w:szCs w:val="30"/>
        </w:rPr>
        <w:t xml:space="preserve"> </w:t>
      </w:r>
      <w:r>
        <w:rPr>
          <w:rFonts w:ascii="仿宋_GB2312" w:eastAsia="仿宋_GB2312" w:hint="eastAsia"/>
          <w:sz w:val="30"/>
          <w:szCs w:val="30"/>
        </w:rPr>
        <w:t>本指引的编制，首先参照国家及</w:t>
      </w:r>
      <w:r w:rsidRPr="004E0192">
        <w:rPr>
          <w:rFonts w:ascii="仿宋_GB2312" w:eastAsia="仿宋_GB2312" w:hint="eastAsia"/>
          <w:sz w:val="30"/>
          <w:szCs w:val="30"/>
        </w:rPr>
        <w:t>行业相关规范及</w:t>
      </w:r>
      <w:r>
        <w:rPr>
          <w:rFonts w:ascii="仿宋_GB2312" w:eastAsia="仿宋_GB2312" w:hint="eastAsia"/>
          <w:sz w:val="30"/>
          <w:szCs w:val="30"/>
        </w:rPr>
        <w:t>东莞</w:t>
      </w:r>
      <w:r w:rsidRPr="004E0192">
        <w:rPr>
          <w:rFonts w:ascii="仿宋_GB2312" w:eastAsia="仿宋_GB2312" w:hint="eastAsia"/>
          <w:sz w:val="30"/>
          <w:szCs w:val="30"/>
        </w:rPr>
        <w:t>市相关标准的有关内容；其次，在借鉴国内外经验与总结</w:t>
      </w:r>
      <w:r>
        <w:rPr>
          <w:rFonts w:ascii="仿宋_GB2312" w:eastAsia="仿宋_GB2312" w:hint="eastAsia"/>
          <w:sz w:val="30"/>
          <w:szCs w:val="30"/>
        </w:rPr>
        <w:t>东莞</w:t>
      </w:r>
      <w:r w:rsidRPr="004E0192">
        <w:rPr>
          <w:rFonts w:ascii="仿宋_GB2312" w:eastAsia="仿宋_GB2312" w:hint="eastAsia"/>
          <w:sz w:val="30"/>
          <w:szCs w:val="30"/>
        </w:rPr>
        <w:t>既有实践经验的基础上</w:t>
      </w:r>
      <w:r>
        <w:rPr>
          <w:rFonts w:ascii="仿宋_GB2312" w:eastAsia="仿宋_GB2312" w:hint="eastAsia"/>
          <w:sz w:val="30"/>
          <w:szCs w:val="30"/>
        </w:rPr>
        <w:t>，</w:t>
      </w:r>
      <w:r w:rsidRPr="004E0192">
        <w:rPr>
          <w:rFonts w:ascii="仿宋_GB2312" w:eastAsia="仿宋_GB2312" w:hint="eastAsia"/>
          <w:sz w:val="30"/>
          <w:szCs w:val="30"/>
        </w:rPr>
        <w:t>结合</w:t>
      </w:r>
      <w:r>
        <w:rPr>
          <w:rFonts w:ascii="仿宋_GB2312" w:eastAsia="仿宋_GB2312" w:hint="eastAsia"/>
          <w:sz w:val="30"/>
          <w:szCs w:val="30"/>
        </w:rPr>
        <w:t>东莞市</w:t>
      </w:r>
      <w:r w:rsidRPr="004E0192">
        <w:rPr>
          <w:rFonts w:ascii="仿宋_GB2312" w:eastAsia="仿宋_GB2312" w:hint="eastAsia"/>
          <w:sz w:val="30"/>
          <w:szCs w:val="30"/>
        </w:rPr>
        <w:t>的城市发展目标与实际情况，科学地编制适合</w:t>
      </w:r>
      <w:r>
        <w:rPr>
          <w:rFonts w:ascii="仿宋_GB2312" w:eastAsia="仿宋_GB2312" w:hint="eastAsia"/>
          <w:sz w:val="30"/>
          <w:szCs w:val="30"/>
        </w:rPr>
        <w:t>东莞</w:t>
      </w:r>
      <w:r w:rsidRPr="004E0192">
        <w:rPr>
          <w:rFonts w:ascii="仿宋_GB2312" w:eastAsia="仿宋_GB2312" w:hint="eastAsia"/>
          <w:sz w:val="30"/>
          <w:szCs w:val="30"/>
        </w:rPr>
        <w:t>的公交站场配建</w:t>
      </w:r>
      <w:r>
        <w:rPr>
          <w:rFonts w:ascii="仿宋_GB2312" w:eastAsia="仿宋_GB2312" w:hint="eastAsia"/>
          <w:sz w:val="30"/>
          <w:szCs w:val="30"/>
        </w:rPr>
        <w:t>技术</w:t>
      </w:r>
      <w:r w:rsidRPr="004E0192">
        <w:rPr>
          <w:rFonts w:ascii="仿宋_GB2312" w:eastAsia="仿宋_GB2312" w:hint="eastAsia"/>
          <w:sz w:val="30"/>
          <w:szCs w:val="30"/>
        </w:rPr>
        <w:t>指引</w:t>
      </w:r>
      <w:r>
        <w:rPr>
          <w:rFonts w:ascii="仿宋_GB2312" w:eastAsia="仿宋_GB2312" w:hint="eastAsia"/>
          <w:sz w:val="30"/>
          <w:szCs w:val="30"/>
        </w:rPr>
        <w:t>。</w:t>
      </w:r>
    </w:p>
    <w:p w:rsidR="005863A0" w:rsidRDefault="005863A0" w:rsidP="005863A0">
      <w:pPr>
        <w:widowControl/>
        <w:spacing w:line="240" w:lineRule="auto"/>
        <w:jc w:val="left"/>
        <w:rPr>
          <w:rFonts w:ascii="仿宋_GB2312" w:eastAsia="仿宋_GB2312"/>
          <w:sz w:val="30"/>
          <w:szCs w:val="30"/>
        </w:rPr>
      </w:pPr>
      <w:r>
        <w:rPr>
          <w:rFonts w:ascii="仿宋_GB2312" w:eastAsia="仿宋_GB2312"/>
          <w:sz w:val="30"/>
          <w:szCs w:val="30"/>
        </w:rPr>
        <w:br w:type="page"/>
      </w:r>
    </w:p>
    <w:p w:rsidR="005863A0" w:rsidRPr="00856924" w:rsidRDefault="005863A0" w:rsidP="005863A0">
      <w:pPr>
        <w:spacing w:before="240" w:after="60"/>
        <w:jc w:val="center"/>
        <w:outlineLvl w:val="0"/>
        <w:rPr>
          <w:rFonts w:ascii="黑体" w:eastAsia="黑体" w:hAnsi="黑体"/>
          <w:b/>
          <w:bCs/>
          <w:sz w:val="32"/>
          <w:szCs w:val="32"/>
        </w:rPr>
      </w:pPr>
      <w:bookmarkStart w:id="96" w:name="_Toc25315199"/>
      <w:bookmarkStart w:id="97" w:name="_Toc26388165"/>
      <w:bookmarkStart w:id="98" w:name="_Toc28297373"/>
      <w:bookmarkStart w:id="99" w:name="_Toc28297495"/>
      <w:r w:rsidRPr="00856924">
        <w:rPr>
          <w:rFonts w:ascii="黑体" w:eastAsia="黑体" w:hAnsi="黑体" w:hint="eastAsia"/>
          <w:b/>
          <w:bCs/>
          <w:sz w:val="32"/>
          <w:szCs w:val="32"/>
        </w:rPr>
        <w:lastRenderedPageBreak/>
        <w:t>2</w:t>
      </w:r>
      <w:r w:rsidRPr="00856924">
        <w:rPr>
          <w:rFonts w:ascii="黑体" w:eastAsia="黑体" w:hAnsi="黑体"/>
          <w:b/>
          <w:bCs/>
          <w:sz w:val="32"/>
          <w:szCs w:val="32"/>
        </w:rPr>
        <w:t xml:space="preserve"> </w:t>
      </w:r>
      <w:r w:rsidRPr="00856924">
        <w:rPr>
          <w:rFonts w:ascii="黑体" w:eastAsia="黑体" w:hAnsi="黑体" w:hint="eastAsia"/>
          <w:b/>
          <w:bCs/>
          <w:sz w:val="32"/>
          <w:szCs w:val="32"/>
        </w:rPr>
        <w:t>站场功能定位</w:t>
      </w:r>
      <w:bookmarkEnd w:id="96"/>
      <w:bookmarkEnd w:id="97"/>
      <w:bookmarkEnd w:id="98"/>
      <w:bookmarkEnd w:id="99"/>
    </w:p>
    <w:p w:rsidR="005863A0" w:rsidRDefault="005863A0" w:rsidP="005863A0">
      <w:pPr>
        <w:spacing w:before="240" w:after="60"/>
        <w:outlineLvl w:val="1"/>
        <w:rPr>
          <w:rFonts w:ascii="仿宋_GB2312" w:eastAsia="仿宋_GB2312"/>
          <w:sz w:val="30"/>
          <w:szCs w:val="30"/>
        </w:rPr>
      </w:pPr>
      <w:bookmarkStart w:id="100" w:name="_Toc25315200"/>
      <w:bookmarkStart w:id="101" w:name="_Toc26388166"/>
      <w:bookmarkStart w:id="102" w:name="_Toc28297374"/>
      <w:bookmarkStart w:id="103" w:name="_Toc28297496"/>
      <w:r w:rsidRPr="00856924">
        <w:rPr>
          <w:rFonts w:ascii="仿宋_GB2312" w:eastAsia="仿宋_GB2312" w:hint="eastAsia"/>
          <w:b/>
          <w:bCs/>
          <w:sz w:val="32"/>
          <w:szCs w:val="32"/>
        </w:rPr>
        <w:t>2.1</w:t>
      </w:r>
      <w:r w:rsidRPr="00856924">
        <w:rPr>
          <w:rFonts w:ascii="仿宋_GB2312" w:eastAsia="仿宋_GB2312"/>
          <w:b/>
          <w:bCs/>
          <w:sz w:val="32"/>
          <w:szCs w:val="32"/>
        </w:rPr>
        <w:t xml:space="preserve"> </w:t>
      </w:r>
      <w:r w:rsidRPr="00856924">
        <w:rPr>
          <w:rFonts w:ascii="仿宋_GB2312" w:eastAsia="仿宋_GB2312" w:hint="eastAsia"/>
          <w:b/>
          <w:bCs/>
          <w:sz w:val="32"/>
          <w:szCs w:val="32"/>
        </w:rPr>
        <w:t>公交站场体系</w:t>
      </w:r>
      <w:bookmarkEnd w:id="100"/>
      <w:bookmarkEnd w:id="101"/>
      <w:bookmarkEnd w:id="102"/>
      <w:bookmarkEnd w:id="103"/>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2.1.1</w:t>
      </w:r>
      <w:r>
        <w:rPr>
          <w:rFonts w:ascii="仿宋_GB2312" w:eastAsia="仿宋_GB2312"/>
          <w:sz w:val="30"/>
          <w:szCs w:val="30"/>
        </w:rPr>
        <w:t xml:space="preserve"> </w:t>
      </w:r>
      <w:r w:rsidRPr="00B0518C">
        <w:rPr>
          <w:rFonts w:ascii="仿宋_GB2312" w:eastAsia="仿宋_GB2312" w:hint="eastAsia"/>
          <w:sz w:val="30"/>
          <w:szCs w:val="30"/>
        </w:rPr>
        <w:t>东莞市应形成以公交枢纽站、首末站为支点，以综合车场为保障的公交站场体系，其中，公交枢纽站为公交客流转换节点，公交首末站为公交线路的始末站，综合车场为公交停车、维修和保养综合服务基地。</w:t>
      </w:r>
    </w:p>
    <w:p w:rsidR="005863A0" w:rsidRDefault="005863A0" w:rsidP="005863A0">
      <w:pPr>
        <w:widowControl/>
        <w:ind w:firstLineChars="200" w:firstLine="600"/>
        <w:jc w:val="left"/>
        <w:rPr>
          <w:rFonts w:ascii="仿宋_GB2312" w:eastAsia="仿宋_GB2312"/>
          <w:sz w:val="30"/>
          <w:szCs w:val="30"/>
        </w:rPr>
      </w:pPr>
      <w:r>
        <w:rPr>
          <w:rFonts w:ascii="仿宋_GB2312" w:eastAsia="仿宋_GB2312" w:hint="eastAsia"/>
          <w:sz w:val="30"/>
          <w:szCs w:val="30"/>
        </w:rPr>
        <w:t>该体系主要体现了两个方面的优势：</w:t>
      </w:r>
      <w:r w:rsidRPr="00B0518C">
        <w:rPr>
          <w:rFonts w:ascii="仿宋_GB2312" w:eastAsia="仿宋_GB2312" w:hint="eastAsia"/>
          <w:sz w:val="30"/>
          <w:szCs w:val="30"/>
        </w:rPr>
        <w:t>一方面，简化了公交站场类型划分，将功能更为简化的配建公交站场作为运营服务支点之一，将与线路运营关系不是非常密切的功能（</w:t>
      </w:r>
      <w:r>
        <w:rPr>
          <w:rFonts w:ascii="仿宋_GB2312" w:eastAsia="仿宋_GB2312" w:hint="eastAsia"/>
          <w:sz w:val="30"/>
          <w:szCs w:val="30"/>
        </w:rPr>
        <w:t>洗车、</w:t>
      </w:r>
      <w:r w:rsidRPr="00B0518C">
        <w:rPr>
          <w:rFonts w:ascii="仿宋_GB2312" w:eastAsia="仿宋_GB2312" w:hint="eastAsia"/>
          <w:sz w:val="30"/>
          <w:szCs w:val="30"/>
        </w:rPr>
        <w:t>维修、大规模夜间停车等）剥离</w:t>
      </w:r>
      <w:r>
        <w:rPr>
          <w:rFonts w:ascii="仿宋_GB2312" w:eastAsia="仿宋_GB2312" w:hint="eastAsia"/>
          <w:sz w:val="30"/>
          <w:szCs w:val="30"/>
        </w:rPr>
        <w:t>综合车场</w:t>
      </w:r>
      <w:r w:rsidRPr="00B0518C">
        <w:rPr>
          <w:rFonts w:ascii="仿宋_GB2312" w:eastAsia="仿宋_GB2312" w:hint="eastAsia"/>
          <w:sz w:val="30"/>
          <w:szCs w:val="30"/>
        </w:rPr>
        <w:t>集中解决；另一方面，拓宽了公交站场的选址选项，公交站场不一定需独立占地，可附设于</w:t>
      </w:r>
      <w:r>
        <w:rPr>
          <w:rFonts w:ascii="仿宋_GB2312" w:eastAsia="仿宋_GB2312" w:hint="eastAsia"/>
          <w:sz w:val="30"/>
          <w:szCs w:val="30"/>
        </w:rPr>
        <w:t>建设项目进行配建，更有效地与客流相匹配。</w:t>
      </w:r>
    </w:p>
    <w:p w:rsidR="005863A0" w:rsidRPr="00856924" w:rsidRDefault="005863A0" w:rsidP="005863A0">
      <w:pPr>
        <w:spacing w:before="240" w:after="60"/>
        <w:outlineLvl w:val="1"/>
        <w:rPr>
          <w:rFonts w:ascii="仿宋_GB2312" w:eastAsia="仿宋_GB2312"/>
          <w:b/>
          <w:bCs/>
          <w:sz w:val="32"/>
          <w:szCs w:val="32"/>
        </w:rPr>
      </w:pPr>
      <w:bookmarkStart w:id="104" w:name="_Toc25315201"/>
      <w:bookmarkStart w:id="105" w:name="_Toc26388167"/>
      <w:bookmarkStart w:id="106" w:name="_Toc28297375"/>
      <w:bookmarkStart w:id="107" w:name="_Toc28297497"/>
      <w:r w:rsidRPr="00856924">
        <w:rPr>
          <w:rFonts w:ascii="仿宋_GB2312" w:eastAsia="仿宋_GB2312" w:hint="eastAsia"/>
          <w:b/>
          <w:bCs/>
          <w:sz w:val="32"/>
          <w:szCs w:val="32"/>
        </w:rPr>
        <w:t>2.2</w:t>
      </w:r>
      <w:r w:rsidRPr="00856924">
        <w:rPr>
          <w:rFonts w:ascii="仿宋_GB2312" w:eastAsia="仿宋_GB2312"/>
          <w:b/>
          <w:bCs/>
          <w:sz w:val="32"/>
          <w:szCs w:val="32"/>
        </w:rPr>
        <w:t xml:space="preserve"> </w:t>
      </w:r>
      <w:r w:rsidRPr="00856924">
        <w:rPr>
          <w:rFonts w:ascii="仿宋_GB2312" w:eastAsia="仿宋_GB2312" w:hint="eastAsia"/>
          <w:b/>
          <w:bCs/>
          <w:sz w:val="32"/>
          <w:szCs w:val="32"/>
        </w:rPr>
        <w:t>公交站场建设模式</w:t>
      </w:r>
      <w:bookmarkEnd w:id="104"/>
      <w:bookmarkEnd w:id="105"/>
      <w:bookmarkEnd w:id="106"/>
      <w:bookmarkEnd w:id="107"/>
    </w:p>
    <w:p w:rsidR="005863A0" w:rsidRDefault="005863A0" w:rsidP="005863A0">
      <w:pPr>
        <w:widowControl/>
        <w:ind w:firstLineChars="200" w:firstLine="600"/>
        <w:jc w:val="left"/>
        <w:rPr>
          <w:rFonts w:ascii="仿宋_GB2312" w:eastAsia="仿宋_GB2312"/>
          <w:sz w:val="30"/>
          <w:szCs w:val="30"/>
        </w:rPr>
      </w:pPr>
      <w:r>
        <w:rPr>
          <w:rFonts w:ascii="仿宋_GB2312" w:eastAsia="仿宋_GB2312" w:hint="eastAsia"/>
          <w:sz w:val="30"/>
          <w:szCs w:val="30"/>
        </w:rPr>
        <w:t>目前，城市建设已进入土地二次开发的转型时期，既有独立占地公交站场建设模式缺乏动力，用低落时难，将公交站场的建设与城市土地开发相结合具有重要的现实意义。因此，</w:t>
      </w:r>
      <w:r w:rsidRPr="00856924">
        <w:rPr>
          <w:rFonts w:ascii="仿宋_GB2312" w:eastAsia="仿宋_GB2312" w:hint="eastAsia"/>
          <w:sz w:val="30"/>
          <w:szCs w:val="30"/>
        </w:rPr>
        <w:t>形成以配建公交站场为主，独立用地站场为辅的建设模式</w:t>
      </w:r>
      <w:r>
        <w:rPr>
          <w:rFonts w:ascii="仿宋_GB2312" w:eastAsia="仿宋_GB2312" w:hint="eastAsia"/>
          <w:sz w:val="30"/>
          <w:szCs w:val="30"/>
        </w:rPr>
        <w:t>。其中，公交首末站、枢纽站原则上采用配建模式，具备独立用地开发条件的区域，鼓励采用综合开发建设模式。鉴于综合车场的特殊性，难以通过配建方式解决，应</w:t>
      </w:r>
      <w:r w:rsidR="00DA2A41">
        <w:rPr>
          <w:rFonts w:ascii="仿宋_GB2312" w:eastAsia="仿宋_GB2312" w:hint="eastAsia"/>
          <w:sz w:val="30"/>
          <w:szCs w:val="30"/>
        </w:rPr>
        <w:t>在</w:t>
      </w:r>
      <w:r>
        <w:rPr>
          <w:rFonts w:ascii="仿宋_GB2312" w:eastAsia="仿宋_GB2312" w:hint="eastAsia"/>
          <w:sz w:val="30"/>
          <w:szCs w:val="30"/>
        </w:rPr>
        <w:t>独立用地建设，</w:t>
      </w:r>
      <w:r w:rsidRPr="000471CC">
        <w:rPr>
          <w:rFonts w:ascii="仿宋_GB2312" w:eastAsia="仿宋_GB2312" w:hint="eastAsia"/>
          <w:sz w:val="30"/>
          <w:szCs w:val="30"/>
        </w:rPr>
        <w:t>未来的综合车场应采用多层立体开发的建设模式，以集约利用土地。</w:t>
      </w:r>
    </w:p>
    <w:p w:rsidR="005863A0" w:rsidRDefault="005863A0" w:rsidP="005863A0">
      <w:pPr>
        <w:spacing w:before="240" w:after="60"/>
        <w:jc w:val="center"/>
        <w:outlineLvl w:val="0"/>
        <w:rPr>
          <w:rFonts w:ascii="仿宋_GB2312" w:eastAsia="仿宋_GB2312"/>
          <w:sz w:val="30"/>
          <w:szCs w:val="30"/>
        </w:rPr>
      </w:pPr>
      <w:r>
        <w:rPr>
          <w:rFonts w:ascii="仿宋_GB2312" w:eastAsia="仿宋_GB2312"/>
          <w:sz w:val="30"/>
          <w:szCs w:val="30"/>
        </w:rPr>
        <w:br w:type="page"/>
      </w:r>
      <w:bookmarkStart w:id="108" w:name="_Toc25315202"/>
      <w:bookmarkStart w:id="109" w:name="_Toc26388168"/>
      <w:bookmarkStart w:id="110" w:name="_Toc28297376"/>
      <w:bookmarkStart w:id="111" w:name="_Toc28297498"/>
      <w:r w:rsidRPr="005C036E">
        <w:rPr>
          <w:rFonts w:ascii="黑体" w:eastAsia="黑体" w:hAnsi="黑体" w:hint="eastAsia"/>
          <w:b/>
          <w:bCs/>
          <w:sz w:val="32"/>
          <w:szCs w:val="32"/>
        </w:rPr>
        <w:lastRenderedPageBreak/>
        <w:t>3</w:t>
      </w:r>
      <w:r w:rsidRPr="005C036E">
        <w:rPr>
          <w:rFonts w:ascii="黑体" w:eastAsia="黑体" w:hAnsi="黑体"/>
          <w:b/>
          <w:bCs/>
          <w:sz w:val="32"/>
          <w:szCs w:val="32"/>
        </w:rPr>
        <w:t xml:space="preserve"> </w:t>
      </w:r>
      <w:r w:rsidRPr="005C036E">
        <w:rPr>
          <w:rFonts w:ascii="黑体" w:eastAsia="黑体" w:hAnsi="黑体" w:hint="eastAsia"/>
          <w:b/>
          <w:bCs/>
          <w:sz w:val="32"/>
          <w:szCs w:val="32"/>
        </w:rPr>
        <w:t>实施机制</w:t>
      </w:r>
      <w:bookmarkEnd w:id="108"/>
      <w:bookmarkEnd w:id="109"/>
      <w:bookmarkEnd w:id="110"/>
      <w:bookmarkEnd w:id="111"/>
    </w:p>
    <w:p w:rsidR="005863A0" w:rsidRPr="005C036E" w:rsidRDefault="005863A0" w:rsidP="005863A0">
      <w:pPr>
        <w:spacing w:before="240" w:after="60"/>
        <w:outlineLvl w:val="1"/>
        <w:rPr>
          <w:rFonts w:ascii="仿宋_GB2312" w:eastAsia="仿宋_GB2312"/>
          <w:b/>
          <w:bCs/>
          <w:sz w:val="32"/>
          <w:szCs w:val="32"/>
        </w:rPr>
      </w:pPr>
      <w:bookmarkStart w:id="112" w:name="_Toc25315204"/>
      <w:bookmarkStart w:id="113" w:name="_Toc26388170"/>
      <w:bookmarkStart w:id="114" w:name="_Toc28297377"/>
      <w:bookmarkStart w:id="115" w:name="_Toc28297499"/>
      <w:r w:rsidRPr="005C036E">
        <w:rPr>
          <w:rFonts w:ascii="仿宋_GB2312" w:eastAsia="仿宋_GB2312" w:hint="eastAsia"/>
          <w:b/>
          <w:bCs/>
          <w:sz w:val="32"/>
          <w:szCs w:val="32"/>
        </w:rPr>
        <w:t>3.</w:t>
      </w:r>
      <w:r w:rsidR="00F01386">
        <w:rPr>
          <w:rFonts w:ascii="仿宋_GB2312" w:eastAsia="仿宋_GB2312" w:hint="eastAsia"/>
          <w:b/>
          <w:bCs/>
          <w:sz w:val="32"/>
          <w:szCs w:val="32"/>
        </w:rPr>
        <w:t>1</w:t>
      </w:r>
      <w:r w:rsidRPr="005C036E">
        <w:rPr>
          <w:rFonts w:ascii="仿宋_GB2312" w:eastAsia="仿宋_GB2312"/>
          <w:b/>
          <w:bCs/>
          <w:sz w:val="32"/>
          <w:szCs w:val="32"/>
        </w:rPr>
        <w:t xml:space="preserve"> </w:t>
      </w:r>
      <w:r w:rsidRPr="005C036E">
        <w:rPr>
          <w:rFonts w:ascii="仿宋_GB2312" w:eastAsia="仿宋_GB2312" w:hint="eastAsia"/>
          <w:b/>
          <w:bCs/>
          <w:sz w:val="32"/>
          <w:szCs w:val="32"/>
        </w:rPr>
        <w:t>规划编制</w:t>
      </w:r>
      <w:bookmarkEnd w:id="112"/>
      <w:bookmarkEnd w:id="113"/>
      <w:bookmarkEnd w:id="114"/>
      <w:bookmarkEnd w:id="115"/>
    </w:p>
    <w:p w:rsidR="005863A0" w:rsidRDefault="005863A0" w:rsidP="005863A0">
      <w:pPr>
        <w:widowControl/>
        <w:ind w:firstLineChars="200" w:firstLine="600"/>
        <w:jc w:val="left"/>
        <w:rPr>
          <w:rFonts w:ascii="仿宋_GB2312" w:eastAsia="仿宋_GB2312"/>
          <w:sz w:val="30"/>
          <w:szCs w:val="30"/>
        </w:rPr>
      </w:pPr>
      <w:r w:rsidRPr="00D335F4">
        <w:rPr>
          <w:rFonts w:ascii="仿宋_GB2312" w:eastAsia="仿宋_GB2312" w:hint="eastAsia"/>
          <w:sz w:val="30"/>
          <w:szCs w:val="30"/>
        </w:rPr>
        <w:t>规划编制阶段主要包括公交站场专项规划</w:t>
      </w:r>
      <w:r w:rsidR="00DA2A41">
        <w:rPr>
          <w:rFonts w:ascii="仿宋_GB2312" w:eastAsia="仿宋_GB2312" w:hint="eastAsia"/>
          <w:sz w:val="30"/>
          <w:szCs w:val="30"/>
        </w:rPr>
        <w:t>、</w:t>
      </w:r>
      <w:r w:rsidRPr="00D335F4">
        <w:rPr>
          <w:rFonts w:ascii="仿宋_GB2312" w:eastAsia="仿宋_GB2312" w:hint="eastAsia"/>
          <w:sz w:val="30"/>
          <w:szCs w:val="30"/>
        </w:rPr>
        <w:t>控制性详细规划</w:t>
      </w:r>
      <w:r w:rsidR="00DA2A41">
        <w:rPr>
          <w:rFonts w:ascii="仿宋_GB2312" w:eastAsia="仿宋_GB2312" w:hint="eastAsia"/>
          <w:sz w:val="30"/>
          <w:szCs w:val="30"/>
        </w:rPr>
        <w:t>及用地规划申请</w:t>
      </w:r>
      <w:r>
        <w:rPr>
          <w:rFonts w:ascii="仿宋_GB2312" w:eastAsia="仿宋_GB2312" w:hint="eastAsia"/>
          <w:sz w:val="30"/>
          <w:szCs w:val="30"/>
        </w:rPr>
        <w:t>。</w:t>
      </w:r>
    </w:p>
    <w:p w:rsidR="00A351D1" w:rsidRDefault="005863A0" w:rsidP="00A351D1">
      <w:pPr>
        <w:widowControl/>
        <w:ind w:firstLineChars="200" w:firstLine="600"/>
        <w:jc w:val="left"/>
        <w:rPr>
          <w:rFonts w:ascii="仿宋_GB2312" w:eastAsia="仿宋_GB2312"/>
          <w:sz w:val="32"/>
          <w:szCs w:val="32"/>
        </w:rPr>
      </w:pPr>
      <w:r w:rsidRPr="00D335F4">
        <w:rPr>
          <w:rFonts w:ascii="仿宋_GB2312" w:eastAsia="仿宋_GB2312" w:hint="eastAsia"/>
          <w:sz w:val="30"/>
          <w:szCs w:val="30"/>
        </w:rPr>
        <w:t>其中，公交站场专项规划主要是在国土空间规划、城市综合交通体系规划等上层规划的指导下，从公交运行需求出发制定的专项规划</w:t>
      </w:r>
      <w:r>
        <w:rPr>
          <w:rFonts w:ascii="仿宋_GB2312" w:eastAsia="仿宋_GB2312" w:hint="eastAsia"/>
          <w:sz w:val="30"/>
          <w:szCs w:val="30"/>
        </w:rPr>
        <w:t>，</w:t>
      </w:r>
      <w:r w:rsidR="000E7EC2" w:rsidRPr="00BA37DF">
        <w:rPr>
          <w:rFonts w:ascii="仿宋_GB2312" w:eastAsia="仿宋_GB2312" w:hint="eastAsia"/>
          <w:sz w:val="30"/>
          <w:szCs w:val="30"/>
        </w:rPr>
        <w:t>涉及轨道交通站场TOD地区的，增加轨道交通站场TOD综合开发规划作为配建公交站场专项规划依据之一</w:t>
      </w:r>
      <w:r w:rsidR="000E7EC2">
        <w:rPr>
          <w:rFonts w:ascii="仿宋_GB2312" w:eastAsia="仿宋_GB2312" w:hint="eastAsia"/>
          <w:sz w:val="30"/>
          <w:szCs w:val="30"/>
        </w:rPr>
        <w:t>。</w:t>
      </w:r>
      <w:r>
        <w:rPr>
          <w:rFonts w:ascii="仿宋_GB2312" w:eastAsia="仿宋_GB2312" w:hint="eastAsia"/>
          <w:sz w:val="30"/>
          <w:szCs w:val="30"/>
        </w:rPr>
        <w:t>公交站场专项规划由各镇街（园区）负责编制，应通过定量分析，对配建公交站场的规模、选址等提出明确要求，并且充分掌握每个专项地块的使用现状及土地权属情况，编制完成后，应当上报交通主管部门进行审</w:t>
      </w:r>
      <w:r w:rsidR="00BF28AF">
        <w:rPr>
          <w:rFonts w:ascii="仿宋_GB2312" w:eastAsia="仿宋_GB2312" w:hint="eastAsia"/>
          <w:sz w:val="30"/>
          <w:szCs w:val="30"/>
        </w:rPr>
        <w:t>查</w:t>
      </w:r>
      <w:r>
        <w:rPr>
          <w:rFonts w:ascii="仿宋_GB2312" w:eastAsia="仿宋_GB2312" w:hint="eastAsia"/>
          <w:sz w:val="30"/>
          <w:szCs w:val="30"/>
        </w:rPr>
        <w:t>并备案。</w:t>
      </w:r>
      <w:r w:rsidRPr="003E25E9">
        <w:rPr>
          <w:rFonts w:ascii="仿宋_GB2312" w:eastAsia="仿宋_GB2312" w:hint="eastAsia"/>
          <w:sz w:val="30"/>
          <w:szCs w:val="30"/>
        </w:rPr>
        <w:t>各镇街（园区）应定期对专项规划中配建公交站场实施情况进行评估，及时对不适应发展需要的公交站场专项规划进行修改，并按原编制程序进行报批</w:t>
      </w:r>
      <w:r>
        <w:rPr>
          <w:rFonts w:ascii="仿宋_GB2312" w:eastAsia="仿宋_GB2312" w:hint="eastAsia"/>
          <w:sz w:val="30"/>
          <w:szCs w:val="30"/>
        </w:rPr>
        <w:t>。在各镇街（园区）对控制性详细规划进行调整修编阶段，应充分落实专项规划中相应的配建要求，</w:t>
      </w:r>
      <w:r w:rsidR="00CE682A" w:rsidRPr="00CE682A">
        <w:rPr>
          <w:rFonts w:ascii="仿宋_GB2312" w:eastAsia="仿宋_GB2312" w:hint="eastAsia"/>
          <w:sz w:val="30"/>
          <w:szCs w:val="30"/>
        </w:rPr>
        <w:t>涉及公交站场配建要求的，组织编制主体在控规报批前需征求交通主管部门意见</w:t>
      </w:r>
      <w:r>
        <w:rPr>
          <w:rFonts w:ascii="仿宋_GB2312" w:eastAsia="仿宋_GB2312" w:hint="eastAsia"/>
          <w:sz w:val="30"/>
          <w:szCs w:val="30"/>
        </w:rPr>
        <w:t>。</w:t>
      </w:r>
      <w:r w:rsidR="00DA2A41" w:rsidRPr="00DD69EC">
        <w:rPr>
          <w:rFonts w:ascii="仿宋_GB2312" w:eastAsia="仿宋_GB2312" w:hint="eastAsia"/>
          <w:sz w:val="32"/>
          <w:szCs w:val="32"/>
        </w:rPr>
        <w:t>各镇街（园区）在申请建设用地规划条件前，</w:t>
      </w:r>
      <w:r w:rsidR="00DA2A41">
        <w:rPr>
          <w:rFonts w:ascii="仿宋_GB2312" w:eastAsia="仿宋_GB2312" w:hint="eastAsia"/>
          <w:sz w:val="32"/>
          <w:szCs w:val="32"/>
        </w:rPr>
        <w:t>应会同</w:t>
      </w:r>
      <w:r w:rsidR="00DA2A41" w:rsidRPr="00DD69EC">
        <w:rPr>
          <w:rFonts w:ascii="仿宋_GB2312" w:eastAsia="仿宋_GB2312" w:hint="eastAsia"/>
          <w:sz w:val="32"/>
          <w:szCs w:val="32"/>
        </w:rPr>
        <w:t>交通主管部门明确公交站场配建要求，</w:t>
      </w:r>
      <w:r w:rsidR="00DA2A41">
        <w:rPr>
          <w:rFonts w:ascii="仿宋_GB2312" w:eastAsia="仿宋_GB2312" w:hint="eastAsia"/>
          <w:sz w:val="32"/>
          <w:szCs w:val="32"/>
        </w:rPr>
        <w:t>并</w:t>
      </w:r>
      <w:r w:rsidR="00DA2A41" w:rsidRPr="00DD69EC">
        <w:rPr>
          <w:rFonts w:ascii="仿宋_GB2312" w:eastAsia="仿宋_GB2312" w:hint="eastAsia"/>
          <w:sz w:val="32"/>
          <w:szCs w:val="32"/>
        </w:rPr>
        <w:t>将公交站场配建要求纳入建设用地规划条件申请材料中。</w:t>
      </w:r>
    </w:p>
    <w:p w:rsidR="00DA2A41" w:rsidRDefault="00DA2A41" w:rsidP="00DA2A41">
      <w:pPr>
        <w:widowControl/>
        <w:ind w:firstLineChars="200" w:firstLine="600"/>
        <w:jc w:val="left"/>
        <w:rPr>
          <w:rFonts w:ascii="仿宋_GB2312" w:eastAsia="仿宋_GB2312"/>
          <w:sz w:val="30"/>
          <w:szCs w:val="30"/>
        </w:rPr>
      </w:pPr>
    </w:p>
    <w:p w:rsidR="005863A0" w:rsidRPr="005C036E" w:rsidRDefault="005863A0" w:rsidP="00A351D1">
      <w:pPr>
        <w:spacing w:before="240" w:after="40"/>
        <w:outlineLvl w:val="1"/>
        <w:rPr>
          <w:rFonts w:ascii="仿宋_GB2312" w:eastAsia="仿宋_GB2312"/>
          <w:b/>
          <w:bCs/>
          <w:sz w:val="32"/>
          <w:szCs w:val="32"/>
        </w:rPr>
      </w:pPr>
      <w:bookmarkStart w:id="116" w:name="_Toc25315205"/>
      <w:bookmarkStart w:id="117" w:name="_Toc26388171"/>
      <w:bookmarkStart w:id="118" w:name="_Toc28297378"/>
      <w:bookmarkStart w:id="119" w:name="_Toc28297500"/>
      <w:r w:rsidRPr="005C036E">
        <w:rPr>
          <w:rFonts w:ascii="仿宋_GB2312" w:eastAsia="仿宋_GB2312" w:hint="eastAsia"/>
          <w:b/>
          <w:bCs/>
          <w:sz w:val="32"/>
          <w:szCs w:val="32"/>
        </w:rPr>
        <w:lastRenderedPageBreak/>
        <w:t>3.</w:t>
      </w:r>
      <w:r w:rsidR="00F01386">
        <w:rPr>
          <w:rFonts w:ascii="仿宋_GB2312" w:eastAsia="仿宋_GB2312" w:hint="eastAsia"/>
          <w:b/>
          <w:bCs/>
          <w:sz w:val="32"/>
          <w:szCs w:val="32"/>
        </w:rPr>
        <w:t>2</w:t>
      </w:r>
      <w:r w:rsidRPr="005C036E">
        <w:rPr>
          <w:rFonts w:ascii="仿宋_GB2312" w:eastAsia="仿宋_GB2312" w:hint="eastAsia"/>
          <w:b/>
          <w:bCs/>
          <w:sz w:val="32"/>
          <w:szCs w:val="32"/>
        </w:rPr>
        <w:t xml:space="preserve"> 土地出让</w:t>
      </w:r>
      <w:bookmarkEnd w:id="116"/>
      <w:bookmarkEnd w:id="117"/>
      <w:bookmarkEnd w:id="118"/>
      <w:bookmarkEnd w:id="119"/>
    </w:p>
    <w:p w:rsidR="005863A0" w:rsidRDefault="005863A0" w:rsidP="005863A0">
      <w:pPr>
        <w:widowControl/>
        <w:ind w:firstLineChars="200" w:firstLine="600"/>
        <w:jc w:val="left"/>
        <w:rPr>
          <w:rFonts w:ascii="仿宋_GB2312" w:eastAsia="仿宋_GB2312"/>
          <w:sz w:val="30"/>
          <w:szCs w:val="30"/>
        </w:rPr>
      </w:pPr>
      <w:r>
        <w:rPr>
          <w:rFonts w:ascii="仿宋_GB2312" w:eastAsia="仿宋_GB2312" w:hint="eastAsia"/>
          <w:sz w:val="30"/>
          <w:szCs w:val="30"/>
        </w:rPr>
        <w:t>土地出让阶段主要包括制定土地出让计划、确定出让条件以及签订土地出让合同三个环节。制定</w:t>
      </w:r>
      <w:r w:rsidR="00063E6D">
        <w:rPr>
          <w:rFonts w:ascii="仿宋_GB2312" w:eastAsia="仿宋_GB2312" w:hint="eastAsia"/>
          <w:sz w:val="30"/>
          <w:szCs w:val="30"/>
        </w:rPr>
        <w:t>土地出让计划主要是根据城市发展需要做好城市</w:t>
      </w:r>
      <w:r w:rsidR="008739B7" w:rsidRPr="00063E6D">
        <w:rPr>
          <w:rFonts w:ascii="仿宋_GB2312" w:eastAsia="仿宋_GB2312" w:hint="eastAsia"/>
          <w:sz w:val="30"/>
          <w:szCs w:val="30"/>
        </w:rPr>
        <w:t>建设用地的出让计划</w:t>
      </w:r>
      <w:r>
        <w:rPr>
          <w:rFonts w:ascii="仿宋_GB2312" w:eastAsia="仿宋_GB2312" w:hint="eastAsia"/>
          <w:sz w:val="30"/>
          <w:szCs w:val="30"/>
        </w:rPr>
        <w:t>，</w:t>
      </w:r>
      <w:r w:rsidRPr="006E15C1">
        <w:rPr>
          <w:rFonts w:ascii="仿宋_GB2312" w:eastAsia="仿宋_GB2312" w:hint="eastAsia"/>
          <w:sz w:val="30"/>
          <w:szCs w:val="30"/>
        </w:rPr>
        <w:t>确定在</w:t>
      </w:r>
      <w:r>
        <w:rPr>
          <w:rFonts w:ascii="仿宋_GB2312" w:eastAsia="仿宋_GB2312" w:hint="eastAsia"/>
          <w:sz w:val="30"/>
          <w:szCs w:val="30"/>
        </w:rPr>
        <w:t>出让计划</w:t>
      </w:r>
      <w:r w:rsidRPr="006E15C1">
        <w:rPr>
          <w:rFonts w:ascii="仿宋_GB2312" w:eastAsia="仿宋_GB2312" w:hint="eastAsia"/>
          <w:sz w:val="30"/>
          <w:szCs w:val="30"/>
        </w:rPr>
        <w:t>中需要配建公交站场的地块</w:t>
      </w:r>
      <w:r>
        <w:rPr>
          <w:rFonts w:ascii="仿宋_GB2312" w:eastAsia="仿宋_GB2312" w:hint="eastAsia"/>
          <w:sz w:val="30"/>
          <w:szCs w:val="30"/>
        </w:rPr>
        <w:t>。确定土地出让条件时，主要参照地块的规划情况，结合地块周边人口产业结构、周边公交资源配置</w:t>
      </w:r>
      <w:r w:rsidR="00FE367B">
        <w:rPr>
          <w:rFonts w:ascii="仿宋_GB2312" w:eastAsia="仿宋_GB2312" w:hint="eastAsia"/>
          <w:sz w:val="30"/>
          <w:szCs w:val="30"/>
        </w:rPr>
        <w:t>、</w:t>
      </w:r>
      <w:r>
        <w:rPr>
          <w:rFonts w:ascii="仿宋_GB2312" w:eastAsia="仿宋_GB2312" w:hint="eastAsia"/>
          <w:sz w:val="30"/>
          <w:szCs w:val="30"/>
        </w:rPr>
        <w:t>公交站场专项规划</w:t>
      </w:r>
      <w:r w:rsidR="00FE367B">
        <w:rPr>
          <w:rFonts w:ascii="仿宋_GB2312" w:eastAsia="仿宋_GB2312" w:hint="eastAsia"/>
          <w:sz w:val="30"/>
          <w:szCs w:val="30"/>
        </w:rPr>
        <w:t>及规划条件</w:t>
      </w:r>
      <w:r>
        <w:rPr>
          <w:rFonts w:ascii="仿宋_GB2312" w:eastAsia="仿宋_GB2312" w:hint="eastAsia"/>
          <w:sz w:val="30"/>
          <w:szCs w:val="30"/>
        </w:rPr>
        <w:t>，</w:t>
      </w:r>
      <w:r w:rsidR="00D37D79" w:rsidRPr="00BA37DF">
        <w:rPr>
          <w:rFonts w:ascii="仿宋_GB2312" w:eastAsia="仿宋_GB2312" w:hint="eastAsia"/>
          <w:sz w:val="30"/>
          <w:szCs w:val="30"/>
        </w:rPr>
        <w:t>制作地块出让方案报建设用地供应与开发利用监管会审工作小组集体审议</w:t>
      </w:r>
      <w:r>
        <w:rPr>
          <w:rFonts w:ascii="仿宋_GB2312" w:eastAsia="仿宋_GB2312" w:hint="eastAsia"/>
          <w:sz w:val="30"/>
          <w:szCs w:val="30"/>
        </w:rPr>
        <w:t>。</w:t>
      </w:r>
      <w:r w:rsidRPr="00E8395B">
        <w:rPr>
          <w:rFonts w:ascii="仿宋_GB2312" w:eastAsia="仿宋_GB2312" w:hint="eastAsia"/>
          <w:sz w:val="30"/>
          <w:szCs w:val="30"/>
        </w:rPr>
        <w:t>在地块完成出让程序后，在签订土地出让合同时，要明确将配建公交站场</w:t>
      </w:r>
      <w:r>
        <w:rPr>
          <w:rFonts w:ascii="仿宋_GB2312" w:eastAsia="仿宋_GB2312" w:hint="eastAsia"/>
          <w:sz w:val="30"/>
          <w:szCs w:val="30"/>
        </w:rPr>
        <w:t>的配建要求及无偿移交</w:t>
      </w:r>
      <w:r w:rsidRPr="00E8395B">
        <w:rPr>
          <w:rFonts w:ascii="仿宋_GB2312" w:eastAsia="仿宋_GB2312" w:hint="eastAsia"/>
          <w:sz w:val="30"/>
          <w:szCs w:val="30"/>
        </w:rPr>
        <w:t>要求纳入出让合同，成为后续规划审批、验收及移交等环节的法律依据。</w:t>
      </w:r>
    </w:p>
    <w:p w:rsidR="005863A0" w:rsidRPr="005C036E" w:rsidRDefault="005863A0" w:rsidP="005863A0">
      <w:pPr>
        <w:spacing w:before="240" w:after="60"/>
        <w:outlineLvl w:val="1"/>
        <w:rPr>
          <w:rFonts w:ascii="仿宋_GB2312" w:eastAsia="仿宋_GB2312"/>
          <w:b/>
          <w:bCs/>
          <w:sz w:val="32"/>
          <w:szCs w:val="32"/>
        </w:rPr>
      </w:pPr>
      <w:bookmarkStart w:id="120" w:name="_Toc25315206"/>
      <w:bookmarkStart w:id="121" w:name="_Toc26388172"/>
      <w:bookmarkStart w:id="122" w:name="_Toc28297379"/>
      <w:bookmarkStart w:id="123" w:name="_Toc28297501"/>
      <w:r w:rsidRPr="005C036E">
        <w:rPr>
          <w:rFonts w:ascii="仿宋_GB2312" w:eastAsia="仿宋_GB2312" w:hint="eastAsia"/>
          <w:b/>
          <w:bCs/>
          <w:sz w:val="32"/>
          <w:szCs w:val="32"/>
        </w:rPr>
        <w:t>3.</w:t>
      </w:r>
      <w:r w:rsidR="00F01386">
        <w:rPr>
          <w:rFonts w:ascii="仿宋_GB2312" w:eastAsia="仿宋_GB2312" w:hint="eastAsia"/>
          <w:b/>
          <w:bCs/>
          <w:sz w:val="32"/>
          <w:szCs w:val="32"/>
        </w:rPr>
        <w:t>3</w:t>
      </w:r>
      <w:r w:rsidRPr="005C036E">
        <w:rPr>
          <w:rFonts w:ascii="仿宋_GB2312" w:eastAsia="仿宋_GB2312" w:hint="eastAsia"/>
          <w:b/>
          <w:bCs/>
          <w:sz w:val="32"/>
          <w:szCs w:val="32"/>
        </w:rPr>
        <w:t xml:space="preserve"> 建设移交</w:t>
      </w:r>
      <w:bookmarkEnd w:id="120"/>
      <w:bookmarkEnd w:id="121"/>
      <w:bookmarkEnd w:id="122"/>
      <w:bookmarkEnd w:id="123"/>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3.</w:t>
      </w:r>
      <w:r w:rsidR="00F01386">
        <w:rPr>
          <w:rFonts w:ascii="仿宋_GB2312" w:eastAsia="仿宋_GB2312" w:hint="eastAsia"/>
          <w:sz w:val="30"/>
          <w:szCs w:val="30"/>
        </w:rPr>
        <w:t>3</w:t>
      </w:r>
      <w:r>
        <w:rPr>
          <w:rFonts w:ascii="仿宋_GB2312" w:eastAsia="仿宋_GB2312" w:hint="eastAsia"/>
          <w:sz w:val="30"/>
          <w:szCs w:val="30"/>
        </w:rPr>
        <w:t>.1</w:t>
      </w:r>
      <w:r>
        <w:rPr>
          <w:rFonts w:ascii="仿宋_GB2312" w:eastAsia="仿宋_GB2312"/>
          <w:sz w:val="30"/>
          <w:szCs w:val="30"/>
        </w:rPr>
        <w:t xml:space="preserve"> </w:t>
      </w:r>
      <w:r>
        <w:rPr>
          <w:rFonts w:ascii="仿宋_GB2312" w:eastAsia="仿宋_GB2312" w:hint="eastAsia"/>
          <w:sz w:val="30"/>
          <w:szCs w:val="30"/>
        </w:rPr>
        <w:t>报建阶段主要包括规划报建和建设报建两个环节。规划报建</w:t>
      </w:r>
      <w:r w:rsidRPr="00731F9E">
        <w:rPr>
          <w:rFonts w:ascii="仿宋_GB2312" w:eastAsia="仿宋_GB2312" w:hint="eastAsia"/>
          <w:sz w:val="30"/>
          <w:szCs w:val="30"/>
        </w:rPr>
        <w:t>主要由自然资源主管部门对建设单位的规划设计方案进行审查</w:t>
      </w:r>
      <w:r>
        <w:rPr>
          <w:rFonts w:ascii="仿宋_GB2312" w:eastAsia="仿宋_GB2312" w:hint="eastAsia"/>
          <w:sz w:val="30"/>
          <w:szCs w:val="30"/>
        </w:rPr>
        <w:t>，确保地块规划条件有效落实到地块的开发建设方案中。在此阶段，应征求交通主管部门意见，对</w:t>
      </w:r>
      <w:r w:rsidRPr="00731F9E">
        <w:rPr>
          <w:rFonts w:ascii="仿宋_GB2312" w:eastAsia="仿宋_GB2312" w:hint="eastAsia"/>
          <w:sz w:val="30"/>
          <w:szCs w:val="30"/>
        </w:rPr>
        <w:t>配建公交站场公交流线组织、规模和设施要求等</w:t>
      </w:r>
      <w:r>
        <w:rPr>
          <w:rFonts w:ascii="仿宋_GB2312" w:eastAsia="仿宋_GB2312" w:hint="eastAsia"/>
          <w:sz w:val="30"/>
          <w:szCs w:val="30"/>
        </w:rPr>
        <w:t>提出专业意见。</w:t>
      </w:r>
      <w:r w:rsidR="003411C6">
        <w:rPr>
          <w:rFonts w:ascii="仿宋_GB2312" w:eastAsia="仿宋_GB2312" w:hint="eastAsia"/>
          <w:sz w:val="30"/>
          <w:szCs w:val="30"/>
        </w:rPr>
        <w:t>建设报建阶段，</w:t>
      </w:r>
      <w:r w:rsidR="00E441AF">
        <w:rPr>
          <w:rFonts w:ascii="仿宋_GB2312" w:eastAsia="仿宋_GB2312" w:hint="eastAsia"/>
          <w:sz w:val="30"/>
          <w:szCs w:val="30"/>
        </w:rPr>
        <w:t>住建主管部门在核发</w:t>
      </w:r>
      <w:r w:rsidR="00746CF8">
        <w:rPr>
          <w:rFonts w:ascii="仿宋_GB2312" w:eastAsia="仿宋_GB2312" w:hint="eastAsia"/>
          <w:sz w:val="30"/>
          <w:szCs w:val="30"/>
        </w:rPr>
        <w:t>建设工程施工许可证前，需征求交通主管部门意见。</w:t>
      </w:r>
      <w:r>
        <w:rPr>
          <w:rFonts w:ascii="仿宋_GB2312" w:eastAsia="仿宋_GB2312" w:hint="eastAsia"/>
          <w:sz w:val="30"/>
          <w:szCs w:val="30"/>
        </w:rPr>
        <w:t>建设过程中，应当把配建公交站场的建设纳入项目主体工程同步监管。</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3.</w:t>
      </w:r>
      <w:r w:rsidR="00F01386">
        <w:rPr>
          <w:rFonts w:ascii="仿宋_GB2312" w:eastAsia="仿宋_GB2312" w:hint="eastAsia"/>
          <w:sz w:val="30"/>
          <w:szCs w:val="30"/>
        </w:rPr>
        <w:t>3</w:t>
      </w:r>
      <w:r>
        <w:rPr>
          <w:rFonts w:ascii="仿宋_GB2312" w:eastAsia="仿宋_GB2312" w:hint="eastAsia"/>
          <w:sz w:val="30"/>
          <w:szCs w:val="30"/>
        </w:rPr>
        <w:t>.2</w:t>
      </w:r>
      <w:r>
        <w:rPr>
          <w:rFonts w:ascii="仿宋_GB2312" w:eastAsia="仿宋_GB2312"/>
          <w:sz w:val="30"/>
          <w:szCs w:val="30"/>
        </w:rPr>
        <w:t xml:space="preserve"> </w:t>
      </w:r>
      <w:r>
        <w:rPr>
          <w:rFonts w:ascii="仿宋_GB2312" w:eastAsia="仿宋_GB2312" w:hint="eastAsia"/>
          <w:sz w:val="30"/>
          <w:szCs w:val="30"/>
        </w:rPr>
        <w:t>竣工验收阶段主要是要确保配建公交站场须与主体建设工程同步验收，分期开发的项目要求在首期开发时完成配建公交站场的建设任务。验收时多部门联合验收，</w:t>
      </w:r>
      <w:r w:rsidR="00FE367B">
        <w:rPr>
          <w:rFonts w:ascii="仿宋_GB2312" w:eastAsia="仿宋_GB2312" w:hint="eastAsia"/>
          <w:sz w:val="30"/>
          <w:szCs w:val="30"/>
        </w:rPr>
        <w:t>应包括公交站场配套</w:t>
      </w:r>
      <w:r w:rsidR="00FE367B">
        <w:rPr>
          <w:rFonts w:ascii="仿宋_GB2312" w:eastAsia="仿宋_GB2312" w:hint="eastAsia"/>
          <w:sz w:val="30"/>
          <w:szCs w:val="30"/>
        </w:rPr>
        <w:lastRenderedPageBreak/>
        <w:t>设施（含装修），</w:t>
      </w:r>
      <w:r>
        <w:rPr>
          <w:rFonts w:ascii="仿宋_GB2312" w:eastAsia="仿宋_GB2312" w:hint="eastAsia"/>
          <w:sz w:val="30"/>
          <w:szCs w:val="30"/>
        </w:rPr>
        <w:t>未按规定配套建设公交站场的建设项目应</w:t>
      </w:r>
      <w:r w:rsidR="00000EB8">
        <w:rPr>
          <w:rFonts w:ascii="仿宋_GB2312" w:eastAsia="仿宋_GB2312" w:hint="eastAsia"/>
          <w:sz w:val="30"/>
          <w:szCs w:val="30"/>
        </w:rPr>
        <w:t>按要求</w:t>
      </w:r>
      <w:r>
        <w:rPr>
          <w:rFonts w:ascii="仿宋_GB2312" w:eastAsia="仿宋_GB2312" w:hint="eastAsia"/>
          <w:sz w:val="30"/>
          <w:szCs w:val="30"/>
        </w:rPr>
        <w:t>进行整改，直至符合验收要求。</w:t>
      </w:r>
    </w:p>
    <w:p w:rsidR="00AC0ED8" w:rsidRDefault="005863A0" w:rsidP="005863A0">
      <w:pPr>
        <w:widowControl/>
        <w:jc w:val="left"/>
        <w:rPr>
          <w:rFonts w:ascii="仿宋_GB2312" w:eastAsia="仿宋_GB2312"/>
          <w:sz w:val="30"/>
          <w:szCs w:val="30"/>
        </w:rPr>
      </w:pPr>
      <w:r>
        <w:rPr>
          <w:rFonts w:ascii="仿宋_GB2312" w:eastAsia="仿宋_GB2312" w:hint="eastAsia"/>
          <w:sz w:val="30"/>
          <w:szCs w:val="30"/>
        </w:rPr>
        <w:t>3.</w:t>
      </w:r>
      <w:r w:rsidR="00F01386">
        <w:rPr>
          <w:rFonts w:ascii="仿宋_GB2312" w:eastAsia="仿宋_GB2312" w:hint="eastAsia"/>
          <w:sz w:val="30"/>
          <w:szCs w:val="30"/>
        </w:rPr>
        <w:t>3</w:t>
      </w:r>
      <w:r>
        <w:rPr>
          <w:rFonts w:ascii="仿宋_GB2312" w:eastAsia="仿宋_GB2312" w:hint="eastAsia"/>
          <w:sz w:val="30"/>
          <w:szCs w:val="30"/>
        </w:rPr>
        <w:t>.3</w:t>
      </w:r>
      <w:r>
        <w:rPr>
          <w:rFonts w:ascii="仿宋_GB2312" w:eastAsia="仿宋_GB2312"/>
          <w:sz w:val="30"/>
          <w:szCs w:val="30"/>
        </w:rPr>
        <w:t xml:space="preserve"> </w:t>
      </w:r>
      <w:r w:rsidR="00AC0ED8">
        <w:rPr>
          <w:rFonts w:ascii="仿宋_GB2312" w:eastAsia="仿宋_GB2312" w:hint="eastAsia"/>
          <w:sz w:val="30"/>
          <w:szCs w:val="30"/>
        </w:rPr>
        <w:t>项目移交</w:t>
      </w:r>
      <w:r>
        <w:rPr>
          <w:rFonts w:ascii="仿宋_GB2312" w:eastAsia="仿宋_GB2312" w:hint="eastAsia"/>
          <w:sz w:val="30"/>
          <w:szCs w:val="30"/>
        </w:rPr>
        <w:t>阶段主要包括产权移交和运营管理两</w:t>
      </w:r>
      <w:r w:rsidR="00E82178">
        <w:rPr>
          <w:rFonts w:ascii="仿宋_GB2312" w:eastAsia="仿宋_GB2312" w:hint="eastAsia"/>
          <w:sz w:val="30"/>
          <w:szCs w:val="30"/>
        </w:rPr>
        <w:t>个环节。产权移交主要是配建公交站场的产权无偿移交</w:t>
      </w:r>
      <w:r w:rsidR="00FE367B">
        <w:rPr>
          <w:rFonts w:ascii="仿宋_GB2312" w:eastAsia="仿宋_GB2312" w:hint="eastAsia"/>
          <w:sz w:val="30"/>
          <w:szCs w:val="30"/>
        </w:rPr>
        <w:t>市停车事务中心</w:t>
      </w:r>
      <w:r>
        <w:rPr>
          <w:rFonts w:ascii="仿宋_GB2312" w:eastAsia="仿宋_GB2312" w:hint="eastAsia"/>
          <w:sz w:val="30"/>
          <w:szCs w:val="30"/>
        </w:rPr>
        <w:t>所有，确保公交站场的稳定性</w:t>
      </w:r>
      <w:r w:rsidR="00AC0ED8">
        <w:rPr>
          <w:rFonts w:ascii="仿宋_GB2312" w:eastAsia="仿宋_GB2312" w:hint="eastAsia"/>
          <w:sz w:val="30"/>
          <w:szCs w:val="30"/>
        </w:rPr>
        <w:t>。</w:t>
      </w:r>
      <w:r>
        <w:rPr>
          <w:rFonts w:ascii="仿宋_GB2312" w:eastAsia="仿宋_GB2312" w:hint="eastAsia"/>
          <w:sz w:val="30"/>
          <w:szCs w:val="30"/>
        </w:rPr>
        <w:t>参考其他城市经验，采取</w:t>
      </w:r>
      <w:r w:rsidR="00AC0ED8">
        <w:rPr>
          <w:rFonts w:ascii="仿宋_GB2312" w:eastAsia="仿宋_GB2312" w:hint="eastAsia"/>
          <w:sz w:val="30"/>
          <w:szCs w:val="30"/>
        </w:rPr>
        <w:t>配建站场不计</w:t>
      </w:r>
      <w:r>
        <w:rPr>
          <w:rFonts w:ascii="仿宋_GB2312" w:eastAsia="仿宋_GB2312" w:hint="eastAsia"/>
          <w:sz w:val="30"/>
          <w:szCs w:val="30"/>
        </w:rPr>
        <w:t>容积率奖励措施，补偿建设单位的建设成本，提高其积极性。</w:t>
      </w:r>
    </w:p>
    <w:p w:rsidR="00AC0ED8" w:rsidRPr="00AC0ED8" w:rsidRDefault="00AC0ED8" w:rsidP="00AC0ED8">
      <w:pPr>
        <w:spacing w:before="240" w:after="60"/>
        <w:outlineLvl w:val="1"/>
        <w:rPr>
          <w:rFonts w:ascii="仿宋_GB2312" w:eastAsia="仿宋_GB2312"/>
          <w:b/>
          <w:bCs/>
          <w:sz w:val="32"/>
          <w:szCs w:val="32"/>
        </w:rPr>
      </w:pPr>
      <w:bookmarkStart w:id="124" w:name="_Toc26388173"/>
      <w:bookmarkStart w:id="125" w:name="_Toc28297380"/>
      <w:bookmarkStart w:id="126" w:name="_Toc28297502"/>
      <w:r w:rsidRPr="00AC0ED8">
        <w:rPr>
          <w:rFonts w:ascii="仿宋_GB2312" w:eastAsia="仿宋_GB2312" w:hint="eastAsia"/>
          <w:b/>
          <w:bCs/>
          <w:sz w:val="32"/>
          <w:szCs w:val="32"/>
        </w:rPr>
        <w:t>3.</w:t>
      </w:r>
      <w:r w:rsidR="00F01386">
        <w:rPr>
          <w:rFonts w:ascii="仿宋_GB2312" w:eastAsia="仿宋_GB2312" w:hint="eastAsia"/>
          <w:b/>
          <w:bCs/>
          <w:sz w:val="32"/>
          <w:szCs w:val="32"/>
        </w:rPr>
        <w:t>4</w:t>
      </w:r>
      <w:r w:rsidRPr="00AC0ED8">
        <w:rPr>
          <w:rFonts w:ascii="仿宋_GB2312" w:eastAsia="仿宋_GB2312" w:hint="eastAsia"/>
          <w:b/>
          <w:bCs/>
          <w:sz w:val="32"/>
          <w:szCs w:val="32"/>
        </w:rPr>
        <w:t xml:space="preserve"> 管理养护</w:t>
      </w:r>
      <w:bookmarkEnd w:id="124"/>
      <w:bookmarkEnd w:id="125"/>
      <w:bookmarkEnd w:id="126"/>
    </w:p>
    <w:p w:rsidR="005863A0" w:rsidRDefault="005863A0" w:rsidP="00AC0ED8">
      <w:pPr>
        <w:widowControl/>
        <w:ind w:firstLineChars="200" w:firstLine="600"/>
        <w:jc w:val="left"/>
        <w:rPr>
          <w:rFonts w:ascii="仿宋_GB2312" w:eastAsia="仿宋_GB2312"/>
          <w:sz w:val="30"/>
          <w:szCs w:val="30"/>
        </w:rPr>
      </w:pPr>
      <w:r>
        <w:rPr>
          <w:rFonts w:ascii="仿宋_GB2312" w:eastAsia="仿宋_GB2312" w:hint="eastAsia"/>
          <w:sz w:val="30"/>
          <w:szCs w:val="30"/>
        </w:rPr>
        <w:t>在运营管理方面，</w:t>
      </w:r>
      <w:r w:rsidR="00AC0ED8">
        <w:rPr>
          <w:rFonts w:ascii="仿宋_GB2312" w:eastAsia="仿宋_GB2312" w:hint="eastAsia"/>
          <w:sz w:val="30"/>
          <w:szCs w:val="30"/>
        </w:rPr>
        <w:t>明确了在不同阶段养护费用的承担主体</w:t>
      </w:r>
      <w:r>
        <w:rPr>
          <w:rFonts w:ascii="仿宋_GB2312" w:eastAsia="仿宋_GB2312" w:hint="eastAsia"/>
          <w:sz w:val="30"/>
          <w:szCs w:val="30"/>
        </w:rPr>
        <w:t>。公交站场启用后，不得改变其使用用途。</w:t>
      </w:r>
      <w:r w:rsidR="00AC0ED8" w:rsidRPr="00956853">
        <w:rPr>
          <w:rFonts w:ascii="仿宋_GB2312" w:eastAsia="仿宋_GB2312" w:hint="eastAsia"/>
          <w:sz w:val="30"/>
          <w:szCs w:val="30"/>
        </w:rPr>
        <w:t>确因特殊情况需要改变用途的，应当征得交通主管部门同意，并报自然资源主管部门批准。</w:t>
      </w:r>
    </w:p>
    <w:p w:rsidR="005863A0" w:rsidRDefault="005863A0" w:rsidP="005863A0">
      <w:pPr>
        <w:widowControl/>
        <w:spacing w:line="240" w:lineRule="auto"/>
        <w:jc w:val="left"/>
        <w:rPr>
          <w:rFonts w:ascii="仿宋_GB2312" w:eastAsia="仿宋_GB2312"/>
          <w:sz w:val="30"/>
          <w:szCs w:val="30"/>
        </w:rPr>
      </w:pPr>
      <w:r>
        <w:rPr>
          <w:rFonts w:ascii="仿宋_GB2312" w:eastAsia="仿宋_GB2312"/>
          <w:sz w:val="30"/>
          <w:szCs w:val="30"/>
        </w:rPr>
        <w:br w:type="page"/>
      </w:r>
    </w:p>
    <w:p w:rsidR="005863A0" w:rsidRPr="00BD58C9" w:rsidRDefault="005863A0" w:rsidP="005863A0">
      <w:pPr>
        <w:spacing w:before="240" w:after="60"/>
        <w:jc w:val="center"/>
        <w:outlineLvl w:val="0"/>
        <w:rPr>
          <w:rFonts w:ascii="黑体" w:eastAsia="黑体" w:hAnsi="黑体"/>
          <w:b/>
          <w:bCs/>
          <w:sz w:val="32"/>
          <w:szCs w:val="32"/>
        </w:rPr>
      </w:pPr>
      <w:bookmarkStart w:id="127" w:name="_Toc25315207"/>
      <w:bookmarkStart w:id="128" w:name="_Toc26388174"/>
      <w:bookmarkStart w:id="129" w:name="_Toc28297381"/>
      <w:bookmarkStart w:id="130" w:name="_Toc28297503"/>
      <w:r w:rsidRPr="00BD58C9">
        <w:rPr>
          <w:rFonts w:ascii="黑体" w:eastAsia="黑体" w:hAnsi="黑体" w:hint="eastAsia"/>
          <w:b/>
          <w:bCs/>
          <w:sz w:val="32"/>
          <w:szCs w:val="32"/>
        </w:rPr>
        <w:lastRenderedPageBreak/>
        <w:t>4 配建标准</w:t>
      </w:r>
      <w:bookmarkEnd w:id="127"/>
      <w:bookmarkEnd w:id="128"/>
      <w:bookmarkEnd w:id="129"/>
      <w:bookmarkEnd w:id="130"/>
    </w:p>
    <w:p w:rsidR="005863A0" w:rsidRPr="00BD58C9" w:rsidRDefault="005863A0" w:rsidP="005863A0">
      <w:pPr>
        <w:spacing w:before="240" w:after="60"/>
        <w:outlineLvl w:val="1"/>
        <w:rPr>
          <w:rFonts w:ascii="仿宋_GB2312" w:eastAsia="仿宋_GB2312"/>
          <w:b/>
          <w:bCs/>
          <w:sz w:val="32"/>
          <w:szCs w:val="32"/>
        </w:rPr>
      </w:pPr>
      <w:bookmarkStart w:id="131" w:name="_Toc25315208"/>
      <w:bookmarkStart w:id="132" w:name="_Toc26388175"/>
      <w:bookmarkStart w:id="133" w:name="_Toc28297382"/>
      <w:bookmarkStart w:id="134" w:name="_Toc28297504"/>
      <w:r w:rsidRPr="00BD58C9">
        <w:rPr>
          <w:rFonts w:ascii="仿宋_GB2312" w:eastAsia="仿宋_GB2312" w:hint="eastAsia"/>
          <w:b/>
          <w:bCs/>
          <w:sz w:val="32"/>
          <w:szCs w:val="32"/>
        </w:rPr>
        <w:t>4.1 公交站场配建原则</w:t>
      </w:r>
      <w:bookmarkEnd w:id="131"/>
      <w:bookmarkEnd w:id="132"/>
      <w:bookmarkEnd w:id="133"/>
      <w:bookmarkEnd w:id="134"/>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4.1.1 需求导向原则是指配建公交站场要符合地区公交的出行需求。为了使公交站场的布局更加合理，覆盖范围更广，服务水平更高，配建公交站场规划建设应与城市土地利用、道路网、公交线网、以及其他交通方式相协调，</w:t>
      </w:r>
      <w:r w:rsidRPr="00BC6058">
        <w:rPr>
          <w:rFonts w:ascii="仿宋_GB2312" w:eastAsia="仿宋_GB2312" w:hint="eastAsia"/>
          <w:sz w:val="30"/>
          <w:szCs w:val="30"/>
        </w:rPr>
        <w:t>优先设置在人流集中、客流集散量较大的地方，便于乘客快速安全集散和换乘。</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4.1.2 便利性原则指配建公交站场应方便乘客和公交车辆的到达和离开。为方便乘客，建议公交站场设置在地面一层，并考虑公交车辆的运行性能需求，公交站场不宜设在地下，</w:t>
      </w:r>
      <w:r w:rsidRPr="00821F96">
        <w:rPr>
          <w:rFonts w:ascii="仿宋_GB2312" w:eastAsia="仿宋_GB2312" w:hint="eastAsia"/>
          <w:sz w:val="30"/>
          <w:szCs w:val="30"/>
        </w:rPr>
        <w:t>因为如设置在地下，公交车辆的爬坡一般会带来噪声和尾气等负面影响，而且上下坡道的设置会增加站场的用地需求，不利于站场与建筑（尤其是居住类建筑）的有效融合。若用地条件困难而站场需求较大，可考虑设置在地下层，但站场的设计（包括出人口、坡道、通风照明、防火等）须满足相关设计规范。</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4.1.3 安全性原则指配建公交站场不应影响到主体建筑生产生活的安全。</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 xml:space="preserve">4.1.4 </w:t>
      </w:r>
      <w:r w:rsidRPr="00DF1A9F">
        <w:rPr>
          <w:rFonts w:ascii="仿宋_GB2312" w:eastAsia="仿宋_GB2312" w:hint="eastAsia"/>
          <w:sz w:val="30"/>
          <w:szCs w:val="30"/>
        </w:rPr>
        <w:t>协调性原则主要是指配建公交站场应与主体建筑整体设计相协调，包括设计风格、设施外部颜色等等，要尽量降低对主体建筑的负面影响。</w:t>
      </w:r>
    </w:p>
    <w:p w:rsidR="00A351D1" w:rsidRDefault="00A351D1" w:rsidP="005863A0">
      <w:pPr>
        <w:widowControl/>
        <w:jc w:val="left"/>
        <w:rPr>
          <w:rFonts w:ascii="仿宋_GB2312" w:eastAsia="仿宋_GB2312"/>
          <w:sz w:val="30"/>
          <w:szCs w:val="30"/>
        </w:rPr>
      </w:pPr>
    </w:p>
    <w:p w:rsidR="005863A0" w:rsidRPr="00BD58C9" w:rsidRDefault="005863A0" w:rsidP="005863A0">
      <w:pPr>
        <w:spacing w:before="240" w:after="60"/>
        <w:outlineLvl w:val="1"/>
        <w:rPr>
          <w:rFonts w:ascii="仿宋_GB2312" w:eastAsia="仿宋_GB2312"/>
          <w:b/>
          <w:bCs/>
          <w:sz w:val="32"/>
          <w:szCs w:val="32"/>
        </w:rPr>
      </w:pPr>
      <w:bookmarkStart w:id="135" w:name="_Toc25315209"/>
      <w:bookmarkStart w:id="136" w:name="_Toc26388176"/>
      <w:bookmarkStart w:id="137" w:name="_Toc28297383"/>
      <w:bookmarkStart w:id="138" w:name="_Toc28297505"/>
      <w:r w:rsidRPr="00BD58C9">
        <w:rPr>
          <w:rFonts w:ascii="仿宋_GB2312" w:eastAsia="仿宋_GB2312" w:hint="eastAsia"/>
          <w:b/>
          <w:bCs/>
          <w:sz w:val="32"/>
          <w:szCs w:val="32"/>
        </w:rPr>
        <w:lastRenderedPageBreak/>
        <w:t>4.2 区域配建要求</w:t>
      </w:r>
      <w:bookmarkEnd w:id="135"/>
      <w:bookmarkEnd w:id="136"/>
      <w:bookmarkEnd w:id="137"/>
      <w:bookmarkEnd w:id="138"/>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4.2.</w:t>
      </w:r>
      <w:r w:rsidR="00C01219">
        <w:rPr>
          <w:rFonts w:ascii="仿宋_GB2312" w:eastAsia="仿宋_GB2312" w:hint="eastAsia"/>
          <w:sz w:val="30"/>
          <w:szCs w:val="30"/>
        </w:rPr>
        <w:t>2</w:t>
      </w:r>
      <w:r>
        <w:rPr>
          <w:rFonts w:ascii="仿宋_GB2312" w:eastAsia="仿宋_GB2312" w:hint="eastAsia"/>
          <w:sz w:val="30"/>
          <w:szCs w:val="30"/>
        </w:rPr>
        <w:t xml:space="preserve"> 根据</w:t>
      </w:r>
      <w:r w:rsidRPr="00592E87">
        <w:rPr>
          <w:rFonts w:ascii="仿宋_GB2312" w:eastAsia="仿宋_GB2312" w:hint="eastAsia"/>
          <w:sz w:val="30"/>
          <w:szCs w:val="30"/>
        </w:rPr>
        <w:t>《城市道路公共交通站、场、厂工程设计规范</w:t>
      </w:r>
      <w:r>
        <w:rPr>
          <w:rFonts w:ascii="仿宋_GB2312" w:eastAsia="仿宋_GB2312" w:hint="eastAsia"/>
          <w:sz w:val="30"/>
          <w:szCs w:val="30"/>
        </w:rPr>
        <w:t>（</w:t>
      </w:r>
      <w:r w:rsidRPr="00592E87">
        <w:rPr>
          <w:rFonts w:ascii="仿宋_GB2312" w:eastAsia="仿宋_GB2312" w:hint="eastAsia"/>
          <w:sz w:val="30"/>
          <w:szCs w:val="30"/>
        </w:rPr>
        <w:t>CJJ/T15-2011</w:t>
      </w:r>
      <w:r>
        <w:rPr>
          <w:rFonts w:ascii="仿宋_GB2312" w:eastAsia="仿宋_GB2312" w:hint="eastAsia"/>
          <w:sz w:val="30"/>
          <w:szCs w:val="30"/>
        </w:rPr>
        <w:t>）</w:t>
      </w:r>
      <w:r w:rsidRPr="00592E87">
        <w:rPr>
          <w:rFonts w:ascii="仿宋_GB2312" w:eastAsia="仿宋_GB2312" w:hint="eastAsia"/>
          <w:sz w:val="30"/>
          <w:szCs w:val="30"/>
        </w:rPr>
        <w:t>》</w:t>
      </w:r>
      <w:r>
        <w:rPr>
          <w:rFonts w:ascii="仿宋_GB2312" w:eastAsia="仿宋_GB2312" w:hint="eastAsia"/>
          <w:sz w:val="30"/>
          <w:szCs w:val="30"/>
        </w:rPr>
        <w:t>，每辆标准车首末站用地面积应按</w:t>
      </w:r>
      <w:r w:rsidRPr="00592E87">
        <w:rPr>
          <w:rFonts w:ascii="仿宋_GB2312" w:eastAsia="仿宋_GB2312" w:hint="eastAsia"/>
          <w:sz w:val="30"/>
          <w:szCs w:val="30"/>
        </w:rPr>
        <w:t xml:space="preserve"> 100㎡-120㎡计算</w:t>
      </w:r>
      <w:r>
        <w:rPr>
          <w:rFonts w:ascii="仿宋_GB2312" w:eastAsia="仿宋_GB2312" w:hint="eastAsia"/>
          <w:sz w:val="30"/>
          <w:szCs w:val="30"/>
        </w:rPr>
        <w:t>；根据</w:t>
      </w:r>
      <w:r w:rsidRPr="00592E87">
        <w:rPr>
          <w:rFonts w:ascii="仿宋_GB2312" w:eastAsia="仿宋_GB2312" w:hint="eastAsia"/>
          <w:sz w:val="30"/>
          <w:szCs w:val="30"/>
        </w:rPr>
        <w:t>《东莞市公共交通规划修编（2017-2020）》</w:t>
      </w:r>
      <w:r>
        <w:rPr>
          <w:rFonts w:ascii="仿宋_GB2312" w:eastAsia="仿宋_GB2312" w:hint="eastAsia"/>
          <w:sz w:val="30"/>
          <w:szCs w:val="30"/>
        </w:rPr>
        <w:t>，</w:t>
      </w:r>
      <w:r w:rsidRPr="00592E87">
        <w:rPr>
          <w:rFonts w:ascii="仿宋_GB2312" w:eastAsia="仿宋_GB2312" w:hint="eastAsia"/>
          <w:sz w:val="30"/>
          <w:szCs w:val="30"/>
        </w:rPr>
        <w:t>万人公交车拥有量</w:t>
      </w:r>
      <w:r>
        <w:rPr>
          <w:rFonts w:ascii="仿宋_GB2312" w:eastAsia="仿宋_GB2312" w:hint="eastAsia"/>
          <w:sz w:val="30"/>
          <w:szCs w:val="30"/>
        </w:rPr>
        <w:t>达</w:t>
      </w:r>
      <w:r w:rsidRPr="00592E87">
        <w:rPr>
          <w:rFonts w:ascii="仿宋_GB2312" w:eastAsia="仿宋_GB2312" w:hint="eastAsia"/>
          <w:sz w:val="30"/>
          <w:szCs w:val="30"/>
        </w:rPr>
        <w:t>12标台以上</w:t>
      </w:r>
      <w:r>
        <w:rPr>
          <w:rFonts w:ascii="仿宋_GB2312" w:eastAsia="仿宋_GB2312" w:hint="eastAsia"/>
          <w:sz w:val="30"/>
          <w:szCs w:val="30"/>
        </w:rPr>
        <w:t>。</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4.2.</w:t>
      </w:r>
      <w:r w:rsidR="00C01219">
        <w:rPr>
          <w:rFonts w:ascii="仿宋_GB2312" w:eastAsia="仿宋_GB2312" w:hint="eastAsia"/>
          <w:sz w:val="30"/>
          <w:szCs w:val="30"/>
        </w:rPr>
        <w:t>3</w:t>
      </w:r>
      <w:r>
        <w:rPr>
          <w:rFonts w:ascii="仿宋_GB2312" w:eastAsia="仿宋_GB2312" w:hint="eastAsia"/>
          <w:sz w:val="30"/>
          <w:szCs w:val="30"/>
        </w:rPr>
        <w:t xml:space="preserve"> 为尽快弥补公交站场需求缺口，在片区范围内达到需配建公交站场建筑规模阈值的项目中，先行开发的项目应当先落实配建。</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4.2.</w:t>
      </w:r>
      <w:r w:rsidR="00C01219">
        <w:rPr>
          <w:rFonts w:ascii="仿宋_GB2312" w:eastAsia="仿宋_GB2312" w:hint="eastAsia"/>
          <w:sz w:val="30"/>
          <w:szCs w:val="30"/>
        </w:rPr>
        <w:t>4</w:t>
      </w:r>
      <w:r>
        <w:rPr>
          <w:rFonts w:ascii="仿宋_GB2312" w:eastAsia="仿宋_GB2312" w:hint="eastAsia"/>
          <w:sz w:val="30"/>
          <w:szCs w:val="30"/>
        </w:rPr>
        <w:t xml:space="preserve"> 公交站点服务半径为500米，因此配建公交站场除了服务主体建筑外，还应考虑项目500米范围内的公交需求缺口，根据建筑规模阈值确定周边需求，并在充分考虑用地的</w:t>
      </w:r>
      <w:r w:rsidR="00EE33F5">
        <w:rPr>
          <w:rFonts w:ascii="仿宋_GB2312" w:eastAsia="仿宋_GB2312" w:hint="eastAsia"/>
          <w:sz w:val="30"/>
          <w:szCs w:val="30"/>
        </w:rPr>
        <w:t>前提</w:t>
      </w:r>
      <w:r>
        <w:rPr>
          <w:rFonts w:ascii="仿宋_GB2312" w:eastAsia="仿宋_GB2312" w:hint="eastAsia"/>
          <w:sz w:val="30"/>
          <w:szCs w:val="30"/>
        </w:rPr>
        <w:t>下，适当增加站场供应。建议开展交通专题研究，对周边公交站场的需求进行缺口评估。</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4.2.</w:t>
      </w:r>
      <w:r w:rsidR="00C01219">
        <w:rPr>
          <w:rFonts w:ascii="仿宋_GB2312" w:eastAsia="仿宋_GB2312" w:hint="eastAsia"/>
          <w:sz w:val="30"/>
          <w:szCs w:val="30"/>
        </w:rPr>
        <w:t>5</w:t>
      </w:r>
      <w:r>
        <w:rPr>
          <w:rFonts w:ascii="仿宋_GB2312" w:eastAsia="仿宋_GB2312" w:hint="eastAsia"/>
          <w:sz w:val="30"/>
          <w:szCs w:val="30"/>
        </w:rPr>
        <w:t xml:space="preserve"> 若站场需求规模过大，超过在单个项目地块中公交站场的最大控制指标，应考虑与相邻地块合建，分担部分需求规模。</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4.2.</w:t>
      </w:r>
      <w:r w:rsidR="00C01219">
        <w:rPr>
          <w:rFonts w:ascii="仿宋_GB2312" w:eastAsia="仿宋_GB2312" w:hint="eastAsia"/>
          <w:sz w:val="30"/>
          <w:szCs w:val="30"/>
        </w:rPr>
        <w:t>6</w:t>
      </w:r>
      <w:r>
        <w:rPr>
          <w:rFonts w:ascii="仿宋_GB2312" w:eastAsia="仿宋_GB2312" w:hint="eastAsia"/>
          <w:sz w:val="30"/>
          <w:szCs w:val="30"/>
        </w:rPr>
        <w:t xml:space="preserve"> 若存在所有达配建阈值的项目配建后仍未能消化需求规模的情况，应开展专题研究，考虑通过其他未达规模阈值的建设项目合理补充配建。</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4.2.</w:t>
      </w:r>
      <w:r w:rsidR="00C01219">
        <w:rPr>
          <w:rFonts w:ascii="仿宋_GB2312" w:eastAsia="仿宋_GB2312" w:hint="eastAsia"/>
          <w:sz w:val="30"/>
          <w:szCs w:val="30"/>
        </w:rPr>
        <w:t>7</w:t>
      </w:r>
      <w:r>
        <w:rPr>
          <w:rFonts w:ascii="仿宋_GB2312" w:eastAsia="仿宋_GB2312" w:hint="eastAsia"/>
          <w:sz w:val="30"/>
          <w:szCs w:val="30"/>
        </w:rPr>
        <w:t xml:space="preserve"> 若存在控规片区内无单个建设项目达配建阈值，但片区总规模需求较大，应通过专题研究，确定该片区的需求规模并合理配置。</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lastRenderedPageBreak/>
        <w:t>4.2.8 为避免公交站场配置过密导致的资源浪费与线路配置的不合理，建议配建公交站场中心间距不宜小于1000m，但在高强度开发区和人流密集区域，可根据实际情况而定。</w:t>
      </w:r>
    </w:p>
    <w:p w:rsidR="005863A0" w:rsidRPr="00BD58C9" w:rsidRDefault="005863A0" w:rsidP="005863A0">
      <w:pPr>
        <w:spacing w:before="240" w:after="60"/>
        <w:outlineLvl w:val="1"/>
        <w:rPr>
          <w:rFonts w:ascii="仿宋_GB2312" w:eastAsia="仿宋_GB2312"/>
          <w:b/>
          <w:bCs/>
          <w:sz w:val="32"/>
          <w:szCs w:val="32"/>
        </w:rPr>
      </w:pPr>
      <w:bookmarkStart w:id="139" w:name="_Toc25315210"/>
      <w:bookmarkStart w:id="140" w:name="_Toc26388177"/>
      <w:bookmarkStart w:id="141" w:name="_Toc28297384"/>
      <w:bookmarkStart w:id="142" w:name="_Toc28297506"/>
      <w:r w:rsidRPr="00BD58C9">
        <w:rPr>
          <w:rFonts w:ascii="仿宋_GB2312" w:eastAsia="仿宋_GB2312" w:hint="eastAsia"/>
          <w:b/>
          <w:bCs/>
          <w:sz w:val="32"/>
          <w:szCs w:val="32"/>
        </w:rPr>
        <w:t>4.3 配建启动阈值</w:t>
      </w:r>
      <w:bookmarkEnd w:id="139"/>
      <w:bookmarkEnd w:id="140"/>
      <w:bookmarkEnd w:id="141"/>
      <w:bookmarkEnd w:id="142"/>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4.3.1</w:t>
      </w:r>
      <w:r w:rsidRPr="00DC6D7D">
        <w:rPr>
          <w:rFonts w:ascii="仿宋_GB2312" w:eastAsia="仿宋_GB2312" w:hint="eastAsia"/>
          <w:sz w:val="30"/>
          <w:szCs w:val="30"/>
        </w:rPr>
        <w:t>为体现不同区域公交客流的差异性，将全市划分为</w:t>
      </w:r>
      <w:r w:rsidR="00620E1E">
        <w:rPr>
          <w:rFonts w:ascii="仿宋_GB2312" w:eastAsia="仿宋_GB2312" w:hint="eastAsia"/>
          <w:sz w:val="30"/>
          <w:szCs w:val="30"/>
        </w:rPr>
        <w:t>两</w:t>
      </w:r>
      <w:r w:rsidRPr="00DC6D7D">
        <w:rPr>
          <w:rFonts w:ascii="仿宋_GB2312" w:eastAsia="仿宋_GB2312" w:hint="eastAsia"/>
          <w:sz w:val="30"/>
          <w:szCs w:val="30"/>
        </w:rPr>
        <w:t>类区域。其中，一类区包括</w:t>
      </w:r>
      <w:r w:rsidR="00620E1E">
        <w:rPr>
          <w:rFonts w:ascii="仿宋_GB2312" w:eastAsia="仿宋_GB2312" w:hint="eastAsia"/>
          <w:sz w:val="30"/>
          <w:szCs w:val="30"/>
        </w:rPr>
        <w:t>中心城区、中心镇、松山湖</w:t>
      </w:r>
      <w:r w:rsidR="00922233">
        <w:rPr>
          <w:rFonts w:ascii="仿宋_GB2312" w:eastAsia="仿宋_GB2312" w:hint="eastAsia"/>
          <w:sz w:val="30"/>
          <w:szCs w:val="30"/>
        </w:rPr>
        <w:t>、滨海湾</w:t>
      </w:r>
      <w:r w:rsidR="00F541DF">
        <w:rPr>
          <w:rFonts w:ascii="仿宋_GB2312" w:eastAsia="仿宋_GB2312" w:hint="eastAsia"/>
          <w:sz w:val="30"/>
          <w:szCs w:val="30"/>
        </w:rPr>
        <w:t>新</w:t>
      </w:r>
      <w:r w:rsidR="00922233">
        <w:rPr>
          <w:rFonts w:ascii="仿宋_GB2312" w:eastAsia="仿宋_GB2312" w:hint="eastAsia"/>
          <w:sz w:val="30"/>
          <w:szCs w:val="30"/>
        </w:rPr>
        <w:t>区、水乡</w:t>
      </w:r>
      <w:r w:rsidR="00F541DF">
        <w:rPr>
          <w:rFonts w:ascii="仿宋_GB2312" w:eastAsia="仿宋_GB2312" w:hint="eastAsia"/>
          <w:sz w:val="30"/>
          <w:szCs w:val="30"/>
        </w:rPr>
        <w:t>新城</w:t>
      </w:r>
      <w:r w:rsidR="00620E1E">
        <w:rPr>
          <w:rFonts w:ascii="仿宋_GB2312" w:eastAsia="仿宋_GB2312" w:hint="eastAsia"/>
          <w:sz w:val="30"/>
          <w:szCs w:val="30"/>
        </w:rPr>
        <w:t>及轨道站点TOD地区</w:t>
      </w:r>
      <w:r w:rsidRPr="00DC6D7D">
        <w:rPr>
          <w:rFonts w:ascii="仿宋_GB2312" w:eastAsia="仿宋_GB2312" w:hint="eastAsia"/>
          <w:sz w:val="30"/>
          <w:szCs w:val="30"/>
        </w:rPr>
        <w:t>；二类区包括</w:t>
      </w:r>
      <w:r w:rsidR="00620E1E">
        <w:rPr>
          <w:rFonts w:ascii="仿宋_GB2312" w:eastAsia="仿宋_GB2312" w:hint="eastAsia"/>
          <w:sz w:val="30"/>
          <w:szCs w:val="30"/>
        </w:rPr>
        <w:t>除市域范围内除一类区外其他区域。</w:t>
      </w:r>
    </w:p>
    <w:p w:rsidR="005863A0" w:rsidRPr="007557D0" w:rsidRDefault="005863A0" w:rsidP="005863A0">
      <w:pPr>
        <w:widowControl/>
        <w:ind w:firstLineChars="200" w:firstLine="600"/>
        <w:jc w:val="left"/>
        <w:rPr>
          <w:rFonts w:ascii="仿宋_GB2312" w:eastAsia="仿宋_GB2312" w:hint="eastAsia"/>
          <w:sz w:val="30"/>
          <w:szCs w:val="30"/>
        </w:rPr>
      </w:pPr>
      <w:r>
        <w:rPr>
          <w:rFonts w:ascii="仿宋_GB2312" w:eastAsia="仿宋_GB2312" w:hint="eastAsia"/>
          <w:sz w:val="30"/>
          <w:szCs w:val="30"/>
        </w:rPr>
        <w:t>其中，轨道站点TOD地区指：</w:t>
      </w:r>
      <w:r w:rsidRPr="00DC6D7D">
        <w:rPr>
          <w:rFonts w:ascii="仿宋_GB2312" w:eastAsia="仿宋_GB2312" w:hint="eastAsia"/>
          <w:sz w:val="30"/>
          <w:szCs w:val="30"/>
        </w:rPr>
        <w:t>以城际轨道站点周边800米、城市轨道站点周边500米范围为基础，依据规划路网等要素确定</w:t>
      </w:r>
      <w:r>
        <w:rPr>
          <w:rFonts w:ascii="仿宋_GB2312" w:eastAsia="仿宋_GB2312" w:hint="eastAsia"/>
          <w:sz w:val="30"/>
          <w:szCs w:val="30"/>
        </w:rPr>
        <w:t>的范围；</w:t>
      </w:r>
      <w:r w:rsidR="00620E1E">
        <w:rPr>
          <w:rFonts w:ascii="仿宋_GB2312" w:eastAsia="仿宋_GB2312" w:hint="eastAsia"/>
          <w:sz w:val="30"/>
          <w:szCs w:val="30"/>
        </w:rPr>
        <w:t>中心城区</w:t>
      </w:r>
      <w:r>
        <w:rPr>
          <w:rFonts w:ascii="仿宋_GB2312" w:eastAsia="仿宋_GB2312" w:hint="eastAsia"/>
          <w:sz w:val="30"/>
          <w:szCs w:val="30"/>
        </w:rPr>
        <w:t>包括：</w:t>
      </w:r>
      <w:r w:rsidRPr="00DC6D7D">
        <w:rPr>
          <w:rFonts w:ascii="仿宋_GB2312" w:eastAsia="仿宋_GB2312" w:hint="eastAsia"/>
          <w:sz w:val="30"/>
          <w:szCs w:val="30"/>
        </w:rPr>
        <w:t>莞城、东城、南城、万江</w:t>
      </w:r>
      <w:r>
        <w:rPr>
          <w:rFonts w:ascii="仿宋_GB2312" w:eastAsia="仿宋_GB2312" w:hint="eastAsia"/>
          <w:sz w:val="30"/>
          <w:szCs w:val="30"/>
        </w:rPr>
        <w:t>；</w:t>
      </w:r>
      <w:r w:rsidR="00620E1E">
        <w:rPr>
          <w:rFonts w:ascii="仿宋_GB2312" w:eastAsia="仿宋_GB2312" w:hint="eastAsia"/>
          <w:sz w:val="30"/>
          <w:szCs w:val="30"/>
        </w:rPr>
        <w:t>中心镇包括</w:t>
      </w:r>
      <w:r>
        <w:rPr>
          <w:rFonts w:ascii="仿宋_GB2312" w:eastAsia="仿宋_GB2312" w:hint="eastAsia"/>
          <w:sz w:val="30"/>
          <w:szCs w:val="30"/>
        </w:rPr>
        <w:t>：</w:t>
      </w:r>
      <w:r w:rsidR="007557D0" w:rsidRPr="007557D0">
        <w:rPr>
          <w:rFonts w:ascii="仿宋_GB2312" w:eastAsia="仿宋_GB2312" w:hint="eastAsia"/>
          <w:sz w:val="30"/>
          <w:szCs w:val="30"/>
        </w:rPr>
        <w:t>石龙镇</w:t>
      </w:r>
      <w:r w:rsidR="007557D0">
        <w:rPr>
          <w:rFonts w:ascii="仿宋_GB2312" w:eastAsia="仿宋_GB2312" w:hint="eastAsia"/>
          <w:sz w:val="30"/>
          <w:szCs w:val="30"/>
        </w:rPr>
        <w:t>、</w:t>
      </w:r>
      <w:r w:rsidR="00620E1E">
        <w:rPr>
          <w:rFonts w:ascii="仿宋_GB2312" w:eastAsia="仿宋_GB2312" w:hint="eastAsia"/>
          <w:sz w:val="30"/>
          <w:szCs w:val="30"/>
        </w:rPr>
        <w:t>虎</w:t>
      </w:r>
      <w:r w:rsidR="00620E1E" w:rsidRPr="007557D0">
        <w:rPr>
          <w:rFonts w:ascii="仿宋_GB2312" w:eastAsia="仿宋_GB2312" w:hint="eastAsia"/>
          <w:sz w:val="30"/>
          <w:szCs w:val="30"/>
        </w:rPr>
        <w:t>门镇</w:t>
      </w:r>
      <w:r w:rsidR="00620E1E">
        <w:rPr>
          <w:rFonts w:ascii="仿宋_GB2312" w:eastAsia="仿宋_GB2312" w:hint="eastAsia"/>
          <w:sz w:val="30"/>
          <w:szCs w:val="30"/>
        </w:rPr>
        <w:t>、长安</w:t>
      </w:r>
      <w:r w:rsidR="00620E1E" w:rsidRPr="007557D0">
        <w:rPr>
          <w:rFonts w:ascii="仿宋_GB2312" w:eastAsia="仿宋_GB2312" w:hint="eastAsia"/>
          <w:sz w:val="30"/>
          <w:szCs w:val="30"/>
        </w:rPr>
        <w:t>镇</w:t>
      </w:r>
      <w:r w:rsidR="00620E1E">
        <w:rPr>
          <w:rFonts w:ascii="仿宋_GB2312" w:eastAsia="仿宋_GB2312" w:hint="eastAsia"/>
          <w:sz w:val="30"/>
          <w:szCs w:val="30"/>
        </w:rPr>
        <w:t>、厚街</w:t>
      </w:r>
      <w:r w:rsidR="00620E1E" w:rsidRPr="007557D0">
        <w:rPr>
          <w:rFonts w:ascii="仿宋_GB2312" w:eastAsia="仿宋_GB2312" w:hint="eastAsia"/>
          <w:sz w:val="30"/>
          <w:szCs w:val="30"/>
        </w:rPr>
        <w:t>镇</w:t>
      </w:r>
      <w:r w:rsidR="00620E1E">
        <w:rPr>
          <w:rFonts w:ascii="仿宋_GB2312" w:eastAsia="仿宋_GB2312" w:hint="eastAsia"/>
          <w:sz w:val="30"/>
          <w:szCs w:val="30"/>
        </w:rPr>
        <w:t>、</w:t>
      </w:r>
      <w:r w:rsidR="007557D0">
        <w:rPr>
          <w:rFonts w:ascii="仿宋_GB2312" w:eastAsia="仿宋_GB2312" w:hint="eastAsia"/>
          <w:sz w:val="30"/>
          <w:szCs w:val="30"/>
        </w:rPr>
        <w:t>大岭</w:t>
      </w:r>
      <w:r w:rsidR="007557D0" w:rsidRPr="007557D0">
        <w:rPr>
          <w:rFonts w:ascii="仿宋_GB2312" w:eastAsia="仿宋_GB2312" w:hint="eastAsia"/>
          <w:sz w:val="30"/>
          <w:szCs w:val="30"/>
        </w:rPr>
        <w:t>山</w:t>
      </w:r>
      <w:r w:rsidR="007557D0">
        <w:rPr>
          <w:rFonts w:ascii="仿宋_GB2312" w:eastAsia="仿宋_GB2312" w:hint="eastAsia"/>
          <w:sz w:val="30"/>
          <w:szCs w:val="30"/>
        </w:rPr>
        <w:t>镇、</w:t>
      </w:r>
      <w:r w:rsidR="00620E1E">
        <w:rPr>
          <w:rFonts w:ascii="仿宋_GB2312" w:eastAsia="仿宋_GB2312" w:hint="eastAsia"/>
          <w:sz w:val="30"/>
          <w:szCs w:val="30"/>
        </w:rPr>
        <w:t>寮步</w:t>
      </w:r>
      <w:r w:rsidR="00620E1E" w:rsidRPr="007557D0">
        <w:rPr>
          <w:rFonts w:ascii="仿宋_GB2312" w:eastAsia="仿宋_GB2312" w:hint="eastAsia"/>
          <w:sz w:val="30"/>
          <w:szCs w:val="30"/>
        </w:rPr>
        <w:t>镇</w:t>
      </w:r>
      <w:r w:rsidR="00620E1E">
        <w:rPr>
          <w:rFonts w:ascii="仿宋_GB2312" w:eastAsia="仿宋_GB2312" w:hint="eastAsia"/>
          <w:sz w:val="30"/>
          <w:szCs w:val="30"/>
        </w:rPr>
        <w:t>、大</w:t>
      </w:r>
      <w:r w:rsidR="00620E1E" w:rsidRPr="007557D0">
        <w:rPr>
          <w:rFonts w:ascii="仿宋_GB2312" w:eastAsia="仿宋_GB2312" w:hint="eastAsia"/>
          <w:sz w:val="30"/>
          <w:szCs w:val="30"/>
        </w:rPr>
        <w:t>朗镇</w:t>
      </w:r>
      <w:r w:rsidR="00620E1E">
        <w:rPr>
          <w:rFonts w:ascii="仿宋_GB2312" w:eastAsia="仿宋_GB2312" w:hint="eastAsia"/>
          <w:sz w:val="30"/>
          <w:szCs w:val="30"/>
        </w:rPr>
        <w:t>、樟木</w:t>
      </w:r>
      <w:r w:rsidR="00620E1E" w:rsidRPr="007557D0">
        <w:rPr>
          <w:rFonts w:ascii="仿宋_GB2312" w:eastAsia="仿宋_GB2312" w:hint="eastAsia"/>
          <w:sz w:val="30"/>
          <w:szCs w:val="30"/>
        </w:rPr>
        <w:t>头镇</w:t>
      </w:r>
      <w:r w:rsidR="00620E1E">
        <w:rPr>
          <w:rFonts w:ascii="仿宋_GB2312" w:eastAsia="仿宋_GB2312" w:hint="eastAsia"/>
          <w:sz w:val="30"/>
          <w:szCs w:val="30"/>
        </w:rPr>
        <w:t>、凤岗</w:t>
      </w:r>
      <w:r w:rsidR="00620E1E" w:rsidRPr="007557D0">
        <w:rPr>
          <w:rFonts w:ascii="仿宋_GB2312" w:eastAsia="仿宋_GB2312" w:hint="eastAsia"/>
          <w:sz w:val="30"/>
          <w:szCs w:val="30"/>
        </w:rPr>
        <w:t>镇</w:t>
      </w:r>
      <w:r w:rsidR="00620E1E">
        <w:rPr>
          <w:rFonts w:ascii="仿宋_GB2312" w:eastAsia="仿宋_GB2312" w:hint="eastAsia"/>
          <w:sz w:val="30"/>
          <w:szCs w:val="30"/>
        </w:rPr>
        <w:t>、常平</w:t>
      </w:r>
      <w:r w:rsidR="00620E1E" w:rsidRPr="007557D0">
        <w:rPr>
          <w:rFonts w:ascii="仿宋_GB2312" w:eastAsia="仿宋_GB2312" w:hint="eastAsia"/>
          <w:sz w:val="30"/>
          <w:szCs w:val="30"/>
        </w:rPr>
        <w:t>镇</w:t>
      </w:r>
      <w:r w:rsidR="00620E1E">
        <w:rPr>
          <w:rFonts w:ascii="仿宋_GB2312" w:eastAsia="仿宋_GB2312" w:hint="eastAsia"/>
          <w:sz w:val="30"/>
          <w:szCs w:val="30"/>
        </w:rPr>
        <w:t>、</w:t>
      </w:r>
      <w:r w:rsidR="007557D0">
        <w:rPr>
          <w:rFonts w:ascii="仿宋_GB2312" w:eastAsia="仿宋_GB2312" w:hint="eastAsia"/>
          <w:sz w:val="30"/>
          <w:szCs w:val="30"/>
        </w:rPr>
        <w:t>黄</w:t>
      </w:r>
      <w:r w:rsidR="007557D0" w:rsidRPr="007557D0">
        <w:rPr>
          <w:rFonts w:ascii="仿宋_GB2312" w:eastAsia="仿宋_GB2312" w:hint="eastAsia"/>
          <w:sz w:val="30"/>
          <w:szCs w:val="30"/>
        </w:rPr>
        <w:t>江镇</w:t>
      </w:r>
      <w:r w:rsidR="007557D0">
        <w:rPr>
          <w:rFonts w:ascii="仿宋_GB2312" w:eastAsia="仿宋_GB2312" w:hint="eastAsia"/>
          <w:sz w:val="30"/>
          <w:szCs w:val="30"/>
        </w:rPr>
        <w:t>、塘</w:t>
      </w:r>
      <w:r w:rsidR="007557D0" w:rsidRPr="007557D0">
        <w:rPr>
          <w:rFonts w:ascii="仿宋_GB2312" w:eastAsia="仿宋_GB2312" w:hint="eastAsia"/>
          <w:sz w:val="30"/>
          <w:szCs w:val="30"/>
        </w:rPr>
        <w:t>厦镇、清溪镇。</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4.3.2 对于建设项目需配置公交站场的建筑规模阈值计算方法，首先建立建设</w:t>
      </w:r>
      <w:r w:rsidRPr="00CA7D9E">
        <w:rPr>
          <w:rFonts w:ascii="仿宋_GB2312" w:eastAsia="仿宋_GB2312" w:hint="eastAsia"/>
          <w:sz w:val="30"/>
          <w:szCs w:val="30"/>
        </w:rPr>
        <w:t>项目建筑开发量、规划人口（岗位）与公交出行需求之间的关系，然后基于公交供需平衡，测算多大开发规模的建筑应配置一条公交线路。</w:t>
      </w:r>
      <w:r>
        <w:rPr>
          <w:rFonts w:ascii="仿宋_GB2312" w:eastAsia="仿宋_GB2312" w:hint="eastAsia"/>
          <w:sz w:val="30"/>
          <w:szCs w:val="30"/>
        </w:rPr>
        <w:t>根据其他城市相关经验，建设项目需配建公交站场的建筑规模阈值测算思路如下：</w:t>
      </w:r>
    </w:p>
    <w:p w:rsidR="005863A0" w:rsidRDefault="005863A0" w:rsidP="005863A0">
      <w:pPr>
        <w:widowControl/>
        <w:ind w:firstLineChars="200" w:firstLine="600"/>
        <w:jc w:val="left"/>
        <w:rPr>
          <w:rFonts w:ascii="仿宋_GB2312" w:eastAsia="仿宋_GB2312"/>
          <w:sz w:val="30"/>
          <w:szCs w:val="30"/>
        </w:rPr>
      </w:pPr>
      <w:r w:rsidRPr="00CA7D9E">
        <w:rPr>
          <w:rFonts w:ascii="仿宋_GB2312" w:eastAsia="仿宋_GB2312" w:hint="eastAsia"/>
          <w:sz w:val="30"/>
          <w:szCs w:val="30"/>
        </w:rPr>
        <w:t>式1：站场需求=建筑开发量/人均居住、岗位面积×人均机动化出行率×常规公交分担率×平均换乘系数×首站使用比例</w:t>
      </w:r>
    </w:p>
    <w:p w:rsidR="005863A0" w:rsidRDefault="005863A0" w:rsidP="005863A0">
      <w:pPr>
        <w:widowControl/>
        <w:ind w:firstLineChars="200" w:firstLine="600"/>
        <w:jc w:val="left"/>
        <w:rPr>
          <w:rFonts w:ascii="仿宋_GB2312" w:eastAsia="仿宋_GB2312"/>
          <w:sz w:val="30"/>
          <w:szCs w:val="30"/>
        </w:rPr>
      </w:pPr>
      <w:r w:rsidRPr="00CA7D9E">
        <w:rPr>
          <w:rFonts w:ascii="仿宋_GB2312" w:eastAsia="仿宋_GB2312" w:hint="eastAsia"/>
          <w:sz w:val="30"/>
          <w:szCs w:val="30"/>
        </w:rPr>
        <w:t>式2：站场供给=线路单向配车数×每辆标准车运力×首站分担率</w:t>
      </w:r>
    </w:p>
    <w:p w:rsidR="005863A0" w:rsidRDefault="005863A0" w:rsidP="005863A0">
      <w:pPr>
        <w:widowControl/>
        <w:ind w:firstLineChars="200" w:firstLine="600"/>
        <w:jc w:val="left"/>
        <w:rPr>
          <w:rFonts w:ascii="仿宋_GB2312" w:eastAsia="仿宋_GB2312"/>
          <w:sz w:val="30"/>
          <w:szCs w:val="30"/>
        </w:rPr>
      </w:pPr>
      <w:r>
        <w:rPr>
          <w:rFonts w:ascii="仿宋_GB2312" w:eastAsia="仿宋_GB2312" w:hint="eastAsia"/>
          <w:sz w:val="30"/>
          <w:szCs w:val="30"/>
        </w:rPr>
        <w:lastRenderedPageBreak/>
        <w:t>由站场需求等于站场供给，得式3：</w:t>
      </w:r>
    </w:p>
    <w:p w:rsidR="005863A0" w:rsidRDefault="005863A0" w:rsidP="005863A0">
      <w:pPr>
        <w:widowControl/>
        <w:ind w:firstLineChars="200" w:firstLine="600"/>
        <w:jc w:val="left"/>
        <w:rPr>
          <w:rFonts w:ascii="仿宋_GB2312" w:eastAsia="仿宋_GB2312"/>
          <w:sz w:val="30"/>
          <w:szCs w:val="30"/>
        </w:rPr>
      </w:pPr>
      <w:r w:rsidRPr="00CA7D9E">
        <w:rPr>
          <w:rFonts w:ascii="仿宋_GB2312" w:eastAsia="仿宋_GB2312" w:hint="eastAsia"/>
          <w:sz w:val="30"/>
          <w:szCs w:val="30"/>
        </w:rPr>
        <w:t>式3</w:t>
      </w:r>
      <w:r>
        <w:rPr>
          <w:rFonts w:ascii="仿宋_GB2312" w:eastAsia="仿宋_GB2312" w:hint="eastAsia"/>
          <w:sz w:val="30"/>
          <w:szCs w:val="30"/>
        </w:rPr>
        <w:t>：需配站场</w:t>
      </w:r>
      <w:r w:rsidRPr="00CA7D9E">
        <w:rPr>
          <w:rFonts w:ascii="仿宋_GB2312" w:eastAsia="仿宋_GB2312" w:hint="eastAsia"/>
          <w:sz w:val="30"/>
          <w:szCs w:val="30"/>
        </w:rPr>
        <w:t>的建筑规模=线路单向配车数×每辆标准车运力×首站分担率/（人均机动化出行率×常规公交分担率×平均换乘系数×首站使用比例）×人均居住、岗位面积</w:t>
      </w:r>
    </w:p>
    <w:p w:rsidR="005863A0" w:rsidRDefault="005863A0" w:rsidP="005863A0">
      <w:pPr>
        <w:widowControl/>
        <w:ind w:firstLineChars="200" w:firstLine="600"/>
        <w:jc w:val="left"/>
        <w:rPr>
          <w:rFonts w:ascii="仿宋_GB2312" w:eastAsia="仿宋_GB2312"/>
          <w:sz w:val="30"/>
          <w:szCs w:val="30"/>
        </w:rPr>
      </w:pPr>
      <w:r>
        <w:rPr>
          <w:rFonts w:ascii="仿宋_GB2312" w:eastAsia="仿宋_GB2312" w:hint="eastAsia"/>
          <w:sz w:val="30"/>
          <w:szCs w:val="30"/>
        </w:rPr>
        <w:t>根据现状调查统计、参考先进城市相关经验参数以及结合东莞市综合交通模型，明确各项指标数值。通过上述计算公式，测算出不同类型建筑的配建规模阈值</w:t>
      </w:r>
      <w:r w:rsidRPr="000066CA">
        <w:rPr>
          <w:rFonts w:ascii="仿宋_GB2312" w:eastAsia="仿宋_GB2312" w:hint="eastAsia"/>
          <w:sz w:val="30"/>
          <w:szCs w:val="30"/>
        </w:rPr>
        <w:t>（需配建公交站场的最小建筑规模）</w:t>
      </w:r>
      <w:r>
        <w:rPr>
          <w:rFonts w:ascii="仿宋_GB2312" w:eastAsia="仿宋_GB2312" w:hint="eastAsia"/>
          <w:sz w:val="30"/>
          <w:szCs w:val="30"/>
        </w:rPr>
        <w:t>，具体计算结果见表4.3.2。</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 xml:space="preserve">4.3.3 </w:t>
      </w:r>
      <w:r w:rsidRPr="00371FCE">
        <w:rPr>
          <w:rFonts w:ascii="仿宋_GB2312" w:eastAsia="仿宋_GB2312" w:hint="eastAsia"/>
          <w:sz w:val="30"/>
          <w:szCs w:val="30"/>
        </w:rPr>
        <w:t>混合功能</w:t>
      </w:r>
      <w:r>
        <w:rPr>
          <w:rFonts w:ascii="仿宋_GB2312" w:eastAsia="仿宋_GB2312" w:hint="eastAsia"/>
          <w:sz w:val="30"/>
          <w:szCs w:val="30"/>
        </w:rPr>
        <w:t>建设</w:t>
      </w:r>
      <w:r w:rsidRPr="00371FCE">
        <w:rPr>
          <w:rFonts w:ascii="仿宋_GB2312" w:eastAsia="仿宋_GB2312" w:hint="eastAsia"/>
          <w:sz w:val="30"/>
          <w:szCs w:val="30"/>
        </w:rPr>
        <w:t>项目的公交出行需求与相应的用地开发类型有关，</w:t>
      </w:r>
      <w:r>
        <w:rPr>
          <w:rFonts w:ascii="仿宋_GB2312" w:eastAsia="仿宋_GB2312" w:hint="eastAsia"/>
          <w:sz w:val="30"/>
          <w:szCs w:val="30"/>
        </w:rPr>
        <w:t>所以分别根据不同用地的需求总量来确定配建公交站场规模。</w:t>
      </w:r>
      <w:r w:rsidRPr="00682EFD">
        <w:rPr>
          <w:rFonts w:ascii="仿宋_GB2312" w:eastAsia="仿宋_GB2312" w:hint="eastAsia"/>
          <w:sz w:val="30"/>
          <w:szCs w:val="30"/>
        </w:rPr>
        <w:t>根据建筑规模阈值</w:t>
      </w:r>
      <w:r>
        <w:rPr>
          <w:rFonts w:ascii="仿宋_GB2312" w:eastAsia="仿宋_GB2312" w:hint="eastAsia"/>
          <w:sz w:val="30"/>
          <w:szCs w:val="30"/>
        </w:rPr>
        <w:t>分别</w:t>
      </w:r>
      <w:r w:rsidRPr="00682EFD">
        <w:rPr>
          <w:rFonts w:ascii="仿宋_GB2312" w:eastAsia="仿宋_GB2312" w:hint="eastAsia"/>
          <w:sz w:val="30"/>
          <w:szCs w:val="30"/>
        </w:rPr>
        <w:t>匡算各类用地的规模需求</w:t>
      </w:r>
      <w:r>
        <w:rPr>
          <w:rFonts w:ascii="仿宋_GB2312" w:eastAsia="仿宋_GB2312" w:hint="eastAsia"/>
          <w:sz w:val="30"/>
          <w:szCs w:val="30"/>
        </w:rPr>
        <w:t>后</w:t>
      </w:r>
      <w:r w:rsidRPr="00682EFD">
        <w:rPr>
          <w:rFonts w:ascii="仿宋_GB2312" w:eastAsia="仿宋_GB2312" w:hint="eastAsia"/>
          <w:sz w:val="30"/>
          <w:szCs w:val="30"/>
        </w:rPr>
        <w:t>，再合算该项目的公交站场规模总需求。</w:t>
      </w:r>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 xml:space="preserve">4.3.4 </w:t>
      </w:r>
      <w:r w:rsidRPr="00350F95">
        <w:rPr>
          <w:rFonts w:ascii="仿宋_GB2312" w:eastAsia="仿宋_GB2312" w:hint="eastAsia"/>
          <w:sz w:val="30"/>
          <w:szCs w:val="30"/>
        </w:rPr>
        <w:t>对于保障性住房、安居房等户型较小的居住小区</w:t>
      </w:r>
      <w:r>
        <w:rPr>
          <w:rFonts w:ascii="仿宋_GB2312" w:eastAsia="仿宋_GB2312" w:hint="eastAsia"/>
          <w:sz w:val="30"/>
          <w:szCs w:val="30"/>
        </w:rPr>
        <w:t>，</w:t>
      </w:r>
      <w:r w:rsidRPr="00350F95">
        <w:rPr>
          <w:rFonts w:ascii="仿宋_GB2312" w:eastAsia="仿宋_GB2312" w:hint="eastAsia"/>
          <w:sz w:val="30"/>
          <w:szCs w:val="30"/>
        </w:rPr>
        <w:t>收入水平相对较低，拥车水平也相对较低，其客流出行主要采用公交出行方式，故其建筑规模阈值可适当降低，以满足更多的公交出行需求。</w:t>
      </w:r>
      <w:r>
        <w:rPr>
          <w:rFonts w:ascii="仿宋_GB2312" w:eastAsia="仿宋_GB2312" w:hint="eastAsia"/>
          <w:sz w:val="30"/>
          <w:szCs w:val="30"/>
        </w:rPr>
        <w:t>保障房单套面积主要以40㎡-60㎡为主，而一般住宅1个标准户为100㎡，因此，建议配建规模阈值降低50%。</w:t>
      </w:r>
    </w:p>
    <w:p w:rsidR="005D68A4" w:rsidRDefault="005D68A4" w:rsidP="005863A0">
      <w:pPr>
        <w:widowControl/>
        <w:jc w:val="left"/>
        <w:rPr>
          <w:rFonts w:ascii="仿宋_GB2312" w:eastAsia="仿宋_GB2312"/>
          <w:sz w:val="30"/>
          <w:szCs w:val="30"/>
        </w:rPr>
      </w:pPr>
    </w:p>
    <w:p w:rsidR="005863A0" w:rsidRPr="00BD58C9" w:rsidRDefault="005863A0" w:rsidP="005863A0">
      <w:pPr>
        <w:spacing w:before="240" w:after="60"/>
        <w:outlineLvl w:val="1"/>
        <w:rPr>
          <w:rFonts w:ascii="仿宋_GB2312" w:eastAsia="仿宋_GB2312"/>
          <w:b/>
          <w:bCs/>
          <w:sz w:val="32"/>
          <w:szCs w:val="32"/>
        </w:rPr>
      </w:pPr>
      <w:bookmarkStart w:id="143" w:name="_Toc25315211"/>
      <w:bookmarkStart w:id="144" w:name="_Toc26388178"/>
      <w:bookmarkStart w:id="145" w:name="_Toc28297385"/>
      <w:bookmarkStart w:id="146" w:name="_Toc28297507"/>
      <w:r w:rsidRPr="00BD58C9">
        <w:rPr>
          <w:rFonts w:ascii="仿宋_GB2312" w:eastAsia="仿宋_GB2312" w:hint="eastAsia"/>
          <w:b/>
          <w:bCs/>
          <w:sz w:val="32"/>
          <w:szCs w:val="32"/>
        </w:rPr>
        <w:t>4.4 站场规模</w:t>
      </w:r>
      <w:bookmarkEnd w:id="143"/>
      <w:bookmarkEnd w:id="144"/>
      <w:bookmarkEnd w:id="145"/>
      <w:bookmarkEnd w:id="146"/>
    </w:p>
    <w:p w:rsidR="005863A0" w:rsidRDefault="005863A0" w:rsidP="005863A0">
      <w:pPr>
        <w:widowControl/>
        <w:jc w:val="left"/>
        <w:rPr>
          <w:rFonts w:ascii="仿宋_GB2312" w:eastAsia="仿宋_GB2312"/>
          <w:sz w:val="30"/>
          <w:szCs w:val="30"/>
        </w:rPr>
      </w:pPr>
      <w:r>
        <w:rPr>
          <w:rFonts w:ascii="仿宋_GB2312" w:eastAsia="仿宋_GB2312" w:hint="eastAsia"/>
          <w:sz w:val="30"/>
          <w:szCs w:val="30"/>
        </w:rPr>
        <w:t>4.4.1 单个项目站场最大规模控制指标</w:t>
      </w:r>
    </w:p>
    <w:p w:rsidR="005863A0" w:rsidRDefault="005863A0" w:rsidP="005863A0">
      <w:pPr>
        <w:widowControl/>
        <w:ind w:firstLineChars="200" w:firstLine="600"/>
        <w:jc w:val="left"/>
        <w:rPr>
          <w:rFonts w:ascii="仿宋_GB2312" w:eastAsia="仿宋_GB2312"/>
          <w:sz w:val="30"/>
          <w:szCs w:val="30"/>
        </w:rPr>
      </w:pPr>
      <w:r w:rsidRPr="00843811">
        <w:rPr>
          <w:rFonts w:ascii="仿宋_GB2312" w:eastAsia="仿宋_GB2312" w:hint="eastAsia"/>
          <w:sz w:val="30"/>
          <w:szCs w:val="30"/>
        </w:rPr>
        <w:lastRenderedPageBreak/>
        <w:t>对于建设项目可配置公交总站的用地规模控制指标，主要考虑不同类型用地的公共配套设施需求、商业价值等因素，分析新建项目可用于配建公交总站的用地条件。</w:t>
      </w:r>
    </w:p>
    <w:p w:rsidR="005863A0" w:rsidRPr="00D50990" w:rsidRDefault="005863A0" w:rsidP="005863A0">
      <w:pPr>
        <w:widowControl/>
        <w:ind w:firstLineChars="200" w:firstLine="600"/>
        <w:jc w:val="left"/>
        <w:rPr>
          <w:rFonts w:ascii="仿宋_GB2312" w:eastAsia="仿宋_GB2312"/>
          <w:sz w:val="30"/>
          <w:szCs w:val="30"/>
        </w:rPr>
      </w:pPr>
      <w:r>
        <w:rPr>
          <w:rFonts w:ascii="仿宋_GB2312" w:eastAsia="仿宋_GB2312" w:hint="eastAsia"/>
          <w:sz w:val="30"/>
          <w:szCs w:val="30"/>
        </w:rPr>
        <w:t>居住类建设项目中，需占地建设的公共服务设施包括：幼儿园、社区活动场地、垃圾收集站等。配建公交站场最小用地面积以约1000</w:t>
      </w:r>
      <w:r w:rsidRPr="00D50990">
        <w:rPr>
          <w:rFonts w:ascii="仿宋_GB2312" w:eastAsia="仿宋_GB2312" w:hint="eastAsia"/>
          <w:sz w:val="30"/>
          <w:szCs w:val="30"/>
        </w:rPr>
        <w:t>㎡计算，根据东莞实际并结合参考广州社区公共服务设施设置规范，考虑其他附属公共设施用地，居住用地地块至少需10000㎡才可配建公交站场，其中配建公交站场所占项目用地不宜超过10%。</w:t>
      </w:r>
    </w:p>
    <w:p w:rsidR="005863A0" w:rsidRPr="00D50990" w:rsidRDefault="005863A0" w:rsidP="005863A0">
      <w:pPr>
        <w:widowControl/>
        <w:ind w:firstLineChars="200" w:firstLine="600"/>
        <w:jc w:val="left"/>
        <w:rPr>
          <w:rFonts w:ascii="仿宋_GB2312" w:eastAsia="仿宋_GB2312"/>
          <w:sz w:val="30"/>
          <w:szCs w:val="30"/>
        </w:rPr>
      </w:pPr>
      <w:r w:rsidRPr="00D50990">
        <w:rPr>
          <w:rFonts w:ascii="仿宋_GB2312" w:eastAsia="仿宋_GB2312" w:hint="eastAsia"/>
          <w:sz w:val="30"/>
          <w:szCs w:val="30"/>
        </w:rPr>
        <w:t>由于商业类项目首层商业价值较高，参考深圳等城市经验，站场用地规模占项目用地面积的比例建议取15%，则商业类项目需配建站场用地面积宜大于6500㎡。</w:t>
      </w:r>
    </w:p>
    <w:p w:rsidR="005863A0" w:rsidRPr="00D50990" w:rsidRDefault="005863A0" w:rsidP="005863A0">
      <w:pPr>
        <w:widowControl/>
        <w:ind w:firstLineChars="200" w:firstLine="600"/>
        <w:jc w:val="left"/>
        <w:rPr>
          <w:rFonts w:ascii="仿宋_GB2312" w:eastAsia="仿宋_GB2312"/>
          <w:sz w:val="30"/>
          <w:szCs w:val="30"/>
        </w:rPr>
      </w:pPr>
      <w:r w:rsidRPr="00D50990">
        <w:rPr>
          <w:rFonts w:ascii="仿宋_GB2312" w:eastAsia="仿宋_GB2312" w:hint="eastAsia"/>
          <w:sz w:val="30"/>
          <w:szCs w:val="30"/>
        </w:rPr>
        <w:t>对于其他类型建筑，相关规范没有对其底层建筑的设施配置提出特别需求，参考广州、深圳、佛山、西安等多个城市的相关经验，站场用地规模占项目用地面积的比例建议取20%，项目用地面积宜大于5000㎡。</w:t>
      </w:r>
    </w:p>
    <w:p w:rsidR="005863A0" w:rsidRPr="00D50990" w:rsidRDefault="005863A0" w:rsidP="005863A0">
      <w:pPr>
        <w:widowControl/>
        <w:jc w:val="left"/>
        <w:rPr>
          <w:rFonts w:ascii="仿宋_GB2312" w:eastAsia="仿宋_GB2312"/>
          <w:sz w:val="30"/>
          <w:szCs w:val="30"/>
        </w:rPr>
      </w:pPr>
      <w:r w:rsidRPr="00D50990">
        <w:rPr>
          <w:rFonts w:ascii="仿宋_GB2312" w:eastAsia="仿宋_GB2312" w:hint="eastAsia"/>
          <w:sz w:val="30"/>
          <w:szCs w:val="30"/>
        </w:rPr>
        <w:t>4.4.2</w:t>
      </w:r>
      <w:r w:rsidRPr="00D50990">
        <w:rPr>
          <w:rFonts w:ascii="仿宋_GB2312" w:eastAsia="仿宋_GB2312"/>
          <w:sz w:val="30"/>
          <w:szCs w:val="30"/>
        </w:rPr>
        <w:t xml:space="preserve"> </w:t>
      </w:r>
      <w:r w:rsidRPr="00D50990">
        <w:rPr>
          <w:rFonts w:ascii="仿宋_GB2312" w:eastAsia="仿宋_GB2312" w:hint="eastAsia"/>
          <w:sz w:val="30"/>
          <w:szCs w:val="30"/>
        </w:rPr>
        <w:t>站场最小规模控制指标</w:t>
      </w:r>
    </w:p>
    <w:p w:rsidR="005863A0" w:rsidRDefault="005863A0" w:rsidP="005863A0">
      <w:pPr>
        <w:widowControl/>
        <w:ind w:firstLineChars="200" w:firstLine="600"/>
        <w:jc w:val="left"/>
        <w:rPr>
          <w:rFonts w:ascii="Segoe UI Symbol" w:eastAsia="仿宋_GB2312" w:hAnsi="Segoe UI Symbol" w:cs="Segoe UI Symbol"/>
          <w:sz w:val="30"/>
          <w:szCs w:val="30"/>
        </w:rPr>
      </w:pPr>
      <w:r w:rsidRPr="00D50990">
        <w:rPr>
          <w:rFonts w:ascii="仿宋_GB2312" w:eastAsia="仿宋_GB2312" w:hint="eastAsia"/>
          <w:sz w:val="30"/>
          <w:szCs w:val="30"/>
        </w:rPr>
        <w:t>依据《城市道路交通规划设计规范》（GB50220-95）第3.3.7条，界定公交场站用地的下限值。配建公交站场的用地面积包</w:t>
      </w:r>
      <w:r w:rsidRPr="000D7FC4">
        <w:rPr>
          <w:rFonts w:ascii="Segoe UI Symbol" w:eastAsia="仿宋_GB2312" w:hAnsi="Segoe UI Symbol" w:cs="Segoe UI Symbol" w:hint="eastAsia"/>
          <w:sz w:val="30"/>
          <w:szCs w:val="30"/>
        </w:rPr>
        <w:t>括两部分：车辆运行与乘客通行区域的面积和站务用房面积。</w:t>
      </w:r>
      <w:r>
        <w:rPr>
          <w:rFonts w:ascii="Segoe UI Symbol" w:eastAsia="仿宋_GB2312" w:hAnsi="Segoe UI Symbol" w:cs="Segoe UI Symbol" w:hint="eastAsia"/>
          <w:sz w:val="30"/>
          <w:szCs w:val="30"/>
        </w:rPr>
        <w:t>站场</w:t>
      </w:r>
      <w:r w:rsidRPr="000D7FC4">
        <w:rPr>
          <w:rFonts w:ascii="Segoe UI Symbol" w:eastAsia="仿宋_GB2312" w:hAnsi="Segoe UI Symbol" w:cs="Segoe UI Symbol" w:hint="eastAsia"/>
          <w:sz w:val="30"/>
          <w:szCs w:val="30"/>
        </w:rPr>
        <w:t>规模主要取决于地块形状、站台形式及基本设施，其中基本设施的设置主要根据规划线路规模、发车频率、候车乘客数等确定。</w:t>
      </w:r>
    </w:p>
    <w:p w:rsidR="005863A0" w:rsidRPr="000D727D" w:rsidRDefault="005863A0" w:rsidP="005863A0">
      <w:pPr>
        <w:widowControl/>
        <w:ind w:firstLineChars="200" w:firstLine="600"/>
        <w:jc w:val="left"/>
        <w:rPr>
          <w:rFonts w:ascii="仿宋_GB2312" w:eastAsia="仿宋_GB2312" w:hAnsi="Segoe UI Symbol" w:cs="Segoe UI Symbol"/>
          <w:sz w:val="30"/>
          <w:szCs w:val="30"/>
        </w:rPr>
      </w:pPr>
      <w:r w:rsidRPr="00797127">
        <w:rPr>
          <w:rFonts w:ascii="Segoe UI Symbol" w:eastAsia="仿宋_GB2312" w:hAnsi="Segoe UI Symbol" w:cs="Segoe UI Symbol" w:hint="eastAsia"/>
          <w:sz w:val="30"/>
          <w:szCs w:val="30"/>
        </w:rPr>
        <w:lastRenderedPageBreak/>
        <w:t>为匡算</w:t>
      </w:r>
      <w:r>
        <w:rPr>
          <w:rFonts w:ascii="Segoe UI Symbol" w:eastAsia="仿宋_GB2312" w:hAnsi="Segoe UI Symbol" w:cs="Segoe UI Symbol" w:hint="eastAsia"/>
          <w:sz w:val="30"/>
          <w:szCs w:val="30"/>
        </w:rPr>
        <w:t>站场</w:t>
      </w:r>
      <w:r w:rsidRPr="00797127">
        <w:rPr>
          <w:rFonts w:ascii="Segoe UI Symbol" w:eastAsia="仿宋_GB2312" w:hAnsi="Segoe UI Symbol" w:cs="Segoe UI Symbol" w:hint="eastAsia"/>
          <w:sz w:val="30"/>
          <w:szCs w:val="30"/>
        </w:rPr>
        <w:t>的最小规模</w:t>
      </w:r>
      <w:r>
        <w:rPr>
          <w:rFonts w:ascii="Segoe UI Symbol" w:eastAsia="仿宋_GB2312" w:hAnsi="Segoe UI Symbol" w:cs="Segoe UI Symbol" w:hint="eastAsia"/>
          <w:sz w:val="30"/>
          <w:szCs w:val="30"/>
        </w:rPr>
        <w:t>，</w:t>
      </w:r>
      <w:r w:rsidRPr="00797127">
        <w:rPr>
          <w:rFonts w:ascii="Segoe UI Symbol" w:eastAsia="仿宋_GB2312" w:hAnsi="Segoe UI Symbol" w:cs="Segoe UI Symbol" w:hint="eastAsia"/>
          <w:sz w:val="30"/>
          <w:szCs w:val="30"/>
        </w:rPr>
        <w:t>由于环绕式配建公交站场用地相对较大，因此以通道式与港</w:t>
      </w:r>
      <w:r w:rsidRPr="000D727D">
        <w:rPr>
          <w:rFonts w:ascii="仿宋_GB2312" w:eastAsia="仿宋_GB2312" w:hAnsi="Segoe UI Symbol" w:cs="Segoe UI Symbol" w:hint="eastAsia"/>
          <w:sz w:val="30"/>
          <w:szCs w:val="30"/>
        </w:rPr>
        <w:t>湾式的配建公交站场为例计算控制指标。</w:t>
      </w:r>
      <w:r>
        <w:rPr>
          <w:rFonts w:ascii="仿宋_GB2312" w:eastAsia="仿宋_GB2312" w:hAnsi="Segoe UI Symbol" w:cs="Segoe UI Symbol" w:hint="eastAsia"/>
          <w:sz w:val="30"/>
          <w:szCs w:val="30"/>
        </w:rPr>
        <w:t>计算过程为大致估算结果，</w:t>
      </w:r>
      <w:r w:rsidRPr="004B6B95">
        <w:rPr>
          <w:rFonts w:ascii="仿宋_GB2312" w:eastAsia="仿宋_GB2312" w:hAnsi="Segoe UI Symbol" w:cs="Segoe UI Symbol" w:hint="eastAsia"/>
          <w:sz w:val="30"/>
          <w:szCs w:val="30"/>
        </w:rPr>
        <w:t>基本按车辆运行和基本设施的最低标准匡算，未考虑其他公共配套设施的用地需求以及柱网的影响。从集约用地的角度出发，在满足场站基本功能的前提下，尽量节约土地资源。</w:t>
      </w:r>
    </w:p>
    <w:p w:rsidR="005863A0" w:rsidRDefault="005863A0" w:rsidP="005863A0">
      <w:pPr>
        <w:widowControl/>
        <w:ind w:firstLineChars="200" w:firstLine="600"/>
        <w:jc w:val="left"/>
        <w:rPr>
          <w:rFonts w:ascii="仿宋_GB2312" w:eastAsia="仿宋_GB2312" w:hAnsi="Segoe UI Symbol" w:cs="Segoe UI Symbol"/>
          <w:sz w:val="30"/>
          <w:szCs w:val="30"/>
        </w:rPr>
      </w:pPr>
      <w:r w:rsidRPr="000D727D">
        <w:rPr>
          <w:rFonts w:ascii="仿宋_GB2312" w:eastAsia="仿宋_GB2312" w:hAnsi="Segoe UI Symbol" w:cs="Segoe UI Symbol" w:hint="eastAsia"/>
          <w:sz w:val="30"/>
          <w:szCs w:val="30"/>
        </w:rPr>
        <w:t>港湾式公交站场：车辆运行区域与乘客通行的面积约698</w:t>
      </w:r>
      <w:r w:rsidRPr="00D50990">
        <w:rPr>
          <w:rFonts w:ascii="仿宋_GB2312" w:eastAsia="仿宋_GB2312" w:hAnsi="Segoe UI Symbol" w:cs="Segoe UI Symbol" w:hint="eastAsia"/>
          <w:sz w:val="30"/>
          <w:szCs w:val="30"/>
        </w:rPr>
        <w:t>㎡</w:t>
      </w:r>
      <w:r w:rsidRPr="000D727D">
        <w:rPr>
          <w:rFonts w:ascii="仿宋_GB2312" w:eastAsia="仿宋_GB2312" w:hAnsi="Segoe UI Symbol" w:cs="Segoe UI Symbol" w:hint="eastAsia"/>
          <w:sz w:val="30"/>
          <w:szCs w:val="30"/>
        </w:rPr>
        <w:t>，加上约50</w:t>
      </w:r>
      <w:r w:rsidRPr="00D50990">
        <w:rPr>
          <w:rFonts w:ascii="仿宋_GB2312" w:eastAsia="仿宋_GB2312" w:hAnsi="Segoe UI Symbol" w:cs="Segoe UI Symbol" w:hint="eastAsia"/>
          <w:sz w:val="30"/>
          <w:szCs w:val="30"/>
        </w:rPr>
        <w:t>㎡</w:t>
      </w:r>
      <w:r w:rsidRPr="000D727D">
        <w:rPr>
          <w:rFonts w:ascii="仿宋_GB2312" w:eastAsia="仿宋_GB2312" w:hAnsi="Segoe UI Symbol" w:cs="Segoe UI Symbol" w:hint="eastAsia"/>
          <w:sz w:val="30"/>
          <w:szCs w:val="30"/>
        </w:rPr>
        <w:t>的站务用房面积，则港湾式公交站</w:t>
      </w:r>
      <w:r>
        <w:rPr>
          <w:rFonts w:ascii="仿宋_GB2312" w:eastAsia="仿宋_GB2312" w:hAnsi="Segoe UI Symbol" w:cs="Segoe UI Symbol" w:hint="eastAsia"/>
          <w:sz w:val="30"/>
          <w:szCs w:val="30"/>
        </w:rPr>
        <w:t>场</w:t>
      </w:r>
      <w:r w:rsidRPr="000D727D">
        <w:rPr>
          <w:rFonts w:ascii="仿宋_GB2312" w:eastAsia="仿宋_GB2312" w:hAnsi="Segoe UI Symbol" w:cs="Segoe UI Symbol" w:hint="eastAsia"/>
          <w:sz w:val="30"/>
          <w:szCs w:val="30"/>
        </w:rPr>
        <w:t>的最小规模约750</w:t>
      </w:r>
      <w:r w:rsidRPr="00D50990">
        <w:rPr>
          <w:rFonts w:ascii="仿宋_GB2312" w:eastAsia="仿宋_GB2312" w:hAnsi="Segoe UI Symbol" w:cs="Segoe UI Symbol" w:hint="eastAsia"/>
          <w:sz w:val="30"/>
          <w:szCs w:val="30"/>
        </w:rPr>
        <w:t>㎡</w:t>
      </w:r>
      <w:r>
        <w:rPr>
          <w:rFonts w:ascii="仿宋_GB2312" w:eastAsia="仿宋_GB2312" w:hAnsi="Segoe UI Symbol" w:cs="Segoe UI Symbol" w:hint="eastAsia"/>
          <w:sz w:val="30"/>
          <w:szCs w:val="30"/>
        </w:rPr>
        <w:t>。</w:t>
      </w:r>
      <w:r w:rsidRPr="000D727D">
        <w:rPr>
          <w:rFonts w:ascii="仿宋_GB2312" w:eastAsia="仿宋_GB2312" w:hAnsi="Segoe UI Symbol" w:cs="Segoe UI Symbol" w:hint="eastAsia"/>
          <w:sz w:val="30"/>
          <w:szCs w:val="30"/>
        </w:rPr>
        <w:t>若增加一条线路，需要额外增加用地</w:t>
      </w:r>
      <w:r>
        <w:rPr>
          <w:rFonts w:ascii="仿宋_GB2312" w:eastAsia="仿宋_GB2312" w:hAnsi="Segoe UI Symbol" w:cs="Segoe UI Symbol" w:hint="eastAsia"/>
          <w:sz w:val="30"/>
          <w:szCs w:val="30"/>
        </w:rPr>
        <w:t>约500</w:t>
      </w:r>
      <w:r w:rsidRPr="00D50990">
        <w:rPr>
          <w:rFonts w:ascii="仿宋_GB2312" w:eastAsia="仿宋_GB2312" w:hAnsi="Segoe UI Symbol" w:cs="Segoe UI Symbol" w:hint="eastAsia"/>
          <w:sz w:val="30"/>
          <w:szCs w:val="30"/>
        </w:rPr>
        <w:t>㎡</w:t>
      </w:r>
      <w:r>
        <w:rPr>
          <w:rFonts w:ascii="仿宋_GB2312" w:eastAsia="仿宋_GB2312" w:hAnsi="Segoe UI Symbol" w:cs="Segoe UI Symbol" w:hint="eastAsia"/>
          <w:sz w:val="30"/>
          <w:szCs w:val="30"/>
        </w:rPr>
        <w:t>。</w:t>
      </w:r>
    </w:p>
    <w:p w:rsidR="005863A0" w:rsidRPr="00D50990" w:rsidRDefault="005863A0" w:rsidP="005863A0">
      <w:pPr>
        <w:widowControl/>
        <w:ind w:firstLineChars="200" w:firstLine="600"/>
        <w:jc w:val="left"/>
        <w:rPr>
          <w:rFonts w:ascii="仿宋_GB2312" w:eastAsia="仿宋_GB2312" w:hAnsi="Segoe UI Symbol" w:cs="Segoe UI Symbol"/>
          <w:sz w:val="30"/>
          <w:szCs w:val="30"/>
        </w:rPr>
      </w:pPr>
      <w:r>
        <w:rPr>
          <w:rFonts w:ascii="仿宋_GB2312" w:eastAsia="仿宋_GB2312" w:hAnsi="Segoe UI Symbol" w:cs="Segoe UI Symbol" w:hint="eastAsia"/>
          <w:sz w:val="30"/>
          <w:szCs w:val="30"/>
        </w:rPr>
        <w:t>通道式公交站场：</w:t>
      </w:r>
      <w:r w:rsidRPr="00551602">
        <w:rPr>
          <w:rFonts w:ascii="仿宋_GB2312" w:eastAsia="仿宋_GB2312" w:hAnsi="Segoe UI Symbol" w:cs="Segoe UI Symbol" w:hint="eastAsia"/>
          <w:sz w:val="30"/>
          <w:szCs w:val="30"/>
        </w:rPr>
        <w:t>车辆运行区域与乘客通行的面积约676</w:t>
      </w:r>
      <w:r w:rsidRPr="00D50990">
        <w:rPr>
          <w:rFonts w:ascii="仿宋_GB2312" w:eastAsia="仿宋_GB2312" w:hAnsi="Segoe UI Symbol" w:cs="Segoe UI Symbol" w:hint="eastAsia"/>
          <w:sz w:val="30"/>
          <w:szCs w:val="30"/>
        </w:rPr>
        <w:t>㎡</w:t>
      </w:r>
      <w:r>
        <w:rPr>
          <w:rFonts w:ascii="仿宋_GB2312" w:eastAsia="仿宋_GB2312" w:hAnsi="Segoe UI Symbol" w:cs="Segoe UI Symbol" w:hint="eastAsia"/>
          <w:sz w:val="30"/>
          <w:szCs w:val="30"/>
        </w:rPr>
        <w:t>，</w:t>
      </w:r>
      <w:r w:rsidRPr="000D727D">
        <w:rPr>
          <w:rFonts w:ascii="仿宋_GB2312" w:eastAsia="仿宋_GB2312" w:hAnsi="Segoe UI Symbol" w:cs="Segoe UI Symbol" w:hint="eastAsia"/>
          <w:sz w:val="30"/>
          <w:szCs w:val="30"/>
        </w:rPr>
        <w:t>加上约50</w:t>
      </w:r>
      <w:r w:rsidRPr="00D50990">
        <w:rPr>
          <w:rFonts w:ascii="仿宋_GB2312" w:eastAsia="仿宋_GB2312" w:hAnsi="Segoe UI Symbol" w:cs="Segoe UI Symbol" w:hint="eastAsia"/>
          <w:sz w:val="30"/>
          <w:szCs w:val="30"/>
        </w:rPr>
        <w:t>㎡</w:t>
      </w:r>
      <w:r w:rsidRPr="000D727D">
        <w:rPr>
          <w:rFonts w:ascii="仿宋_GB2312" w:eastAsia="仿宋_GB2312" w:hAnsi="Segoe UI Symbol" w:cs="Segoe UI Symbol" w:hint="eastAsia"/>
          <w:sz w:val="30"/>
          <w:szCs w:val="30"/>
        </w:rPr>
        <w:t>的站务用房面积，</w:t>
      </w:r>
      <w:r w:rsidRPr="00551602">
        <w:rPr>
          <w:rFonts w:ascii="仿宋_GB2312" w:eastAsia="仿宋_GB2312" w:hAnsi="Segoe UI Symbol" w:cs="Segoe UI Symbol" w:hint="eastAsia"/>
          <w:sz w:val="30"/>
          <w:szCs w:val="30"/>
        </w:rPr>
        <w:t>则通道式</w:t>
      </w:r>
      <w:r>
        <w:rPr>
          <w:rFonts w:ascii="仿宋_GB2312" w:eastAsia="仿宋_GB2312" w:hAnsi="Segoe UI Symbol" w:cs="Segoe UI Symbol" w:hint="eastAsia"/>
          <w:sz w:val="30"/>
          <w:szCs w:val="30"/>
        </w:rPr>
        <w:t>公交站场的</w:t>
      </w:r>
      <w:r w:rsidRPr="00551602">
        <w:rPr>
          <w:rFonts w:ascii="仿宋_GB2312" w:eastAsia="仿宋_GB2312" w:hAnsi="Segoe UI Symbol" w:cs="Segoe UI Symbol" w:hint="eastAsia"/>
          <w:sz w:val="30"/>
          <w:szCs w:val="30"/>
        </w:rPr>
        <w:t>最小规模约720</w:t>
      </w:r>
      <w:r w:rsidRPr="00D50990">
        <w:rPr>
          <w:rFonts w:ascii="仿宋_GB2312" w:eastAsia="仿宋_GB2312" w:hAnsi="Segoe UI Symbol" w:cs="Segoe UI Symbol" w:hint="eastAsia"/>
          <w:sz w:val="30"/>
          <w:szCs w:val="30"/>
        </w:rPr>
        <w:t>㎡。</w:t>
      </w:r>
      <w:r w:rsidRPr="000D727D">
        <w:rPr>
          <w:rFonts w:ascii="仿宋_GB2312" w:eastAsia="仿宋_GB2312" w:hAnsi="Segoe UI Symbol" w:cs="Segoe UI Symbol" w:hint="eastAsia"/>
          <w:sz w:val="30"/>
          <w:szCs w:val="30"/>
        </w:rPr>
        <w:t>若增加一条线路，需要额外增加用地</w:t>
      </w:r>
      <w:r>
        <w:rPr>
          <w:rFonts w:ascii="仿宋_GB2312" w:eastAsia="仿宋_GB2312" w:hAnsi="Segoe UI Symbol" w:cs="Segoe UI Symbol" w:hint="eastAsia"/>
          <w:sz w:val="30"/>
          <w:szCs w:val="30"/>
        </w:rPr>
        <w:t>约240</w:t>
      </w:r>
      <w:r w:rsidRPr="00D50990">
        <w:rPr>
          <w:rFonts w:ascii="仿宋_GB2312" w:eastAsia="仿宋_GB2312" w:hAnsi="Segoe UI Symbol" w:cs="Segoe UI Symbol" w:hint="eastAsia"/>
          <w:sz w:val="30"/>
          <w:szCs w:val="30"/>
        </w:rPr>
        <w:t>㎡或320㎡。</w:t>
      </w:r>
    </w:p>
    <w:p w:rsidR="005863A0" w:rsidRDefault="005863A0" w:rsidP="005863A0">
      <w:pPr>
        <w:widowControl/>
        <w:ind w:firstLineChars="200" w:firstLine="600"/>
        <w:jc w:val="left"/>
        <w:rPr>
          <w:rFonts w:ascii="仿宋_GB2312" w:eastAsia="仿宋_GB2312" w:hAnsi="Segoe UI Symbol" w:cs="Segoe UI Symbol"/>
          <w:sz w:val="30"/>
          <w:szCs w:val="30"/>
        </w:rPr>
      </w:pPr>
      <w:r w:rsidRPr="007644CF">
        <w:rPr>
          <w:rFonts w:ascii="仿宋_GB2312" w:eastAsia="仿宋_GB2312" w:hAnsi="Segoe UI Symbol" w:cs="Segoe UI Symbol" w:hint="eastAsia"/>
          <w:sz w:val="30"/>
          <w:szCs w:val="30"/>
        </w:rPr>
        <w:t>考虑不同区域的用地紧张程度，在一类区，1条线路配建公交站场规模按800</w:t>
      </w:r>
      <w:r w:rsidRPr="00D50990">
        <w:rPr>
          <w:rFonts w:ascii="仿宋_GB2312" w:eastAsia="仿宋_GB2312" w:hAnsi="Segoe UI Symbol" w:cs="Segoe UI Symbol" w:hint="eastAsia"/>
          <w:sz w:val="30"/>
          <w:szCs w:val="30"/>
        </w:rPr>
        <w:t>㎡</w:t>
      </w:r>
      <w:r w:rsidRPr="007644CF">
        <w:rPr>
          <w:rFonts w:ascii="仿宋_GB2312" w:eastAsia="仿宋_GB2312" w:hAnsi="Segoe UI Symbol" w:cs="Segoe UI Symbol" w:hint="eastAsia"/>
          <w:sz w:val="30"/>
          <w:szCs w:val="30"/>
        </w:rPr>
        <w:t>控制，2条线路配建公交站场规模按1200</w:t>
      </w:r>
      <w:r w:rsidRPr="00D50990">
        <w:rPr>
          <w:rFonts w:ascii="仿宋_GB2312" w:eastAsia="仿宋_GB2312" w:hAnsi="Segoe UI Symbol" w:cs="Segoe UI Symbol" w:hint="eastAsia"/>
          <w:sz w:val="30"/>
          <w:szCs w:val="30"/>
        </w:rPr>
        <w:t>㎡</w:t>
      </w:r>
      <w:r w:rsidRPr="007644CF">
        <w:rPr>
          <w:rFonts w:ascii="仿宋_GB2312" w:eastAsia="仿宋_GB2312" w:hAnsi="Segoe UI Symbol" w:cs="Segoe UI Symbol" w:hint="eastAsia"/>
          <w:sz w:val="30"/>
          <w:szCs w:val="30"/>
        </w:rPr>
        <w:t>控制，3条及3条以上线路配建站场，每增设一条线路增加500</w:t>
      </w:r>
      <w:r w:rsidRPr="00D50990">
        <w:rPr>
          <w:rFonts w:ascii="仿宋_GB2312" w:eastAsia="仿宋_GB2312" w:hAnsi="Segoe UI Symbol" w:cs="Segoe UI Symbol" w:hint="eastAsia"/>
          <w:sz w:val="30"/>
          <w:szCs w:val="30"/>
        </w:rPr>
        <w:t>㎡</w:t>
      </w:r>
      <w:r w:rsidRPr="007644CF">
        <w:rPr>
          <w:rFonts w:ascii="仿宋_GB2312" w:eastAsia="仿宋_GB2312" w:hAnsi="Segoe UI Symbol" w:cs="Segoe UI Symbol" w:hint="eastAsia"/>
          <w:sz w:val="30"/>
          <w:szCs w:val="30"/>
        </w:rPr>
        <w:t>；在</w:t>
      </w:r>
      <w:r>
        <w:rPr>
          <w:rFonts w:ascii="仿宋_GB2312" w:eastAsia="仿宋_GB2312" w:hAnsi="Segoe UI Symbol" w:cs="Segoe UI Symbol" w:hint="eastAsia"/>
          <w:sz w:val="30"/>
          <w:szCs w:val="30"/>
        </w:rPr>
        <w:t>二</w:t>
      </w:r>
      <w:r w:rsidRPr="007644CF">
        <w:rPr>
          <w:rFonts w:ascii="仿宋_GB2312" w:eastAsia="仿宋_GB2312" w:hAnsi="Segoe UI Symbol" w:cs="Segoe UI Symbol" w:hint="eastAsia"/>
          <w:sz w:val="30"/>
          <w:szCs w:val="30"/>
        </w:rPr>
        <w:t>类区，1条线路配建公交站场规模按</w:t>
      </w:r>
      <w:r>
        <w:rPr>
          <w:rFonts w:ascii="仿宋_GB2312" w:eastAsia="仿宋_GB2312" w:hAnsi="Segoe UI Symbol" w:cs="Segoe UI Symbol" w:hint="eastAsia"/>
          <w:sz w:val="30"/>
          <w:szCs w:val="30"/>
        </w:rPr>
        <w:t>10</w:t>
      </w:r>
      <w:r w:rsidRPr="007644CF">
        <w:rPr>
          <w:rFonts w:ascii="仿宋_GB2312" w:eastAsia="仿宋_GB2312" w:hAnsi="Segoe UI Symbol" w:cs="Segoe UI Symbol" w:hint="eastAsia"/>
          <w:sz w:val="30"/>
          <w:szCs w:val="30"/>
        </w:rPr>
        <w:t>00</w:t>
      </w:r>
      <w:r w:rsidRPr="00D50990">
        <w:rPr>
          <w:rFonts w:ascii="仿宋_GB2312" w:eastAsia="仿宋_GB2312" w:hAnsi="Segoe UI Symbol" w:cs="Segoe UI Symbol" w:hint="eastAsia"/>
          <w:sz w:val="30"/>
          <w:szCs w:val="30"/>
        </w:rPr>
        <w:t>㎡</w:t>
      </w:r>
      <w:r w:rsidRPr="007644CF">
        <w:rPr>
          <w:rFonts w:ascii="仿宋_GB2312" w:eastAsia="仿宋_GB2312" w:hAnsi="Segoe UI Symbol" w:cs="Segoe UI Symbol" w:hint="eastAsia"/>
          <w:sz w:val="30"/>
          <w:szCs w:val="30"/>
        </w:rPr>
        <w:t>控制，2条线路配建公交站场规模按1</w:t>
      </w:r>
      <w:r>
        <w:rPr>
          <w:rFonts w:ascii="仿宋_GB2312" w:eastAsia="仿宋_GB2312" w:hAnsi="Segoe UI Symbol" w:cs="Segoe UI Symbol" w:hint="eastAsia"/>
          <w:sz w:val="30"/>
          <w:szCs w:val="30"/>
        </w:rPr>
        <w:t>4</w:t>
      </w:r>
      <w:r w:rsidRPr="007644CF">
        <w:rPr>
          <w:rFonts w:ascii="仿宋_GB2312" w:eastAsia="仿宋_GB2312" w:hAnsi="Segoe UI Symbol" w:cs="Segoe UI Symbol" w:hint="eastAsia"/>
          <w:sz w:val="30"/>
          <w:szCs w:val="30"/>
        </w:rPr>
        <w:t>00</w:t>
      </w:r>
      <w:r w:rsidRPr="00D50990">
        <w:rPr>
          <w:rFonts w:ascii="仿宋_GB2312" w:eastAsia="仿宋_GB2312" w:hAnsi="Segoe UI Symbol" w:cs="Segoe UI Symbol" w:hint="eastAsia"/>
          <w:sz w:val="30"/>
          <w:szCs w:val="30"/>
        </w:rPr>
        <w:t>㎡</w:t>
      </w:r>
      <w:r w:rsidRPr="007644CF">
        <w:rPr>
          <w:rFonts w:ascii="仿宋_GB2312" w:eastAsia="仿宋_GB2312" w:hAnsi="Segoe UI Symbol" w:cs="Segoe UI Symbol" w:hint="eastAsia"/>
          <w:sz w:val="30"/>
          <w:szCs w:val="30"/>
        </w:rPr>
        <w:t>控制，3条及3条以上线路配建站场，每增设一条线路增加</w:t>
      </w:r>
      <w:r>
        <w:rPr>
          <w:rFonts w:ascii="仿宋_GB2312" w:eastAsia="仿宋_GB2312" w:hAnsi="Segoe UI Symbol" w:cs="Segoe UI Symbol" w:hint="eastAsia"/>
          <w:sz w:val="30"/>
          <w:szCs w:val="30"/>
        </w:rPr>
        <w:t>6</w:t>
      </w:r>
      <w:r w:rsidRPr="007644CF">
        <w:rPr>
          <w:rFonts w:ascii="仿宋_GB2312" w:eastAsia="仿宋_GB2312" w:hAnsi="Segoe UI Symbol" w:cs="Segoe UI Symbol" w:hint="eastAsia"/>
          <w:sz w:val="30"/>
          <w:szCs w:val="30"/>
        </w:rPr>
        <w:t>00</w:t>
      </w:r>
      <w:r w:rsidRPr="00D50990">
        <w:rPr>
          <w:rFonts w:ascii="仿宋_GB2312" w:eastAsia="仿宋_GB2312" w:hAnsi="Segoe UI Symbol" w:cs="Segoe UI Symbol" w:hint="eastAsia"/>
          <w:sz w:val="30"/>
          <w:szCs w:val="30"/>
        </w:rPr>
        <w:t>㎡</w:t>
      </w:r>
      <w:r>
        <w:rPr>
          <w:rFonts w:ascii="仿宋_GB2312" w:eastAsia="仿宋_GB2312" w:hAnsi="Segoe UI Symbol" w:cs="Segoe UI Symbol" w:hint="eastAsia"/>
          <w:sz w:val="30"/>
          <w:szCs w:val="30"/>
        </w:rPr>
        <w:t>。</w:t>
      </w:r>
    </w:p>
    <w:p w:rsidR="005863A0" w:rsidRPr="007644CF" w:rsidRDefault="005863A0" w:rsidP="005863A0">
      <w:pPr>
        <w:widowControl/>
        <w:ind w:firstLineChars="200" w:firstLine="600"/>
        <w:jc w:val="left"/>
        <w:rPr>
          <w:rFonts w:ascii="仿宋_GB2312" w:eastAsia="仿宋_GB2312" w:hAnsi="Segoe UI Symbol" w:cs="Segoe UI Symbol"/>
          <w:sz w:val="30"/>
          <w:szCs w:val="30"/>
        </w:rPr>
      </w:pPr>
      <w:r w:rsidRPr="006F2D57">
        <w:rPr>
          <w:rFonts w:ascii="仿宋_GB2312" w:eastAsia="仿宋_GB2312" w:hAnsi="Segoe UI Symbol" w:cs="Segoe UI Symbol" w:hint="eastAsia"/>
          <w:sz w:val="30"/>
          <w:szCs w:val="30"/>
        </w:rPr>
        <w:t>根据《城市道路公共交通站、场、厂工程设计规范（CJJ/T15 2011）》</w:t>
      </w:r>
      <w:r>
        <w:rPr>
          <w:rFonts w:ascii="仿宋_GB2312" w:eastAsia="仿宋_GB2312" w:hAnsi="Segoe UI Symbol" w:cs="Segoe UI Symbol" w:hint="eastAsia"/>
          <w:sz w:val="30"/>
          <w:szCs w:val="30"/>
        </w:rPr>
        <w:t>，</w:t>
      </w:r>
      <w:r w:rsidRPr="006F2D57">
        <w:rPr>
          <w:rFonts w:ascii="仿宋_GB2312" w:eastAsia="仿宋_GB2312" w:hAnsi="Segoe UI Symbol" w:cs="Segoe UI Symbol" w:hint="eastAsia"/>
          <w:sz w:val="30"/>
          <w:szCs w:val="30"/>
        </w:rPr>
        <w:t>每辆标准车首末站用地面积应按100</w:t>
      </w:r>
      <w:r w:rsidRPr="00D50990">
        <w:rPr>
          <w:rFonts w:ascii="仿宋_GB2312" w:eastAsia="仿宋_GB2312" w:hAnsi="Segoe UI Symbol" w:cs="Segoe UI Symbol" w:hint="eastAsia"/>
          <w:sz w:val="30"/>
          <w:szCs w:val="30"/>
        </w:rPr>
        <w:t>㎡-</w:t>
      </w:r>
      <w:r w:rsidRPr="006F2D57">
        <w:rPr>
          <w:rFonts w:ascii="仿宋_GB2312" w:eastAsia="仿宋_GB2312" w:hAnsi="Segoe UI Symbol" w:cs="Segoe UI Symbol" w:hint="eastAsia"/>
          <w:sz w:val="30"/>
          <w:szCs w:val="30"/>
        </w:rPr>
        <w:t>120</w:t>
      </w:r>
      <w:r w:rsidRPr="00D50990">
        <w:rPr>
          <w:rFonts w:ascii="仿宋_GB2312" w:eastAsia="仿宋_GB2312" w:hAnsi="Segoe UI Symbol" w:cs="Segoe UI Symbol" w:hint="eastAsia"/>
          <w:sz w:val="30"/>
          <w:szCs w:val="30"/>
        </w:rPr>
        <w:t>㎡</w:t>
      </w:r>
      <w:r w:rsidRPr="006F2D57">
        <w:rPr>
          <w:rFonts w:ascii="仿宋_GB2312" w:eastAsia="仿宋_GB2312" w:hAnsi="Segoe UI Symbol" w:cs="Segoe UI Symbol" w:hint="eastAsia"/>
          <w:sz w:val="30"/>
          <w:szCs w:val="30"/>
        </w:rPr>
        <w:t>计算；绿化用地不</w:t>
      </w:r>
      <w:r w:rsidRPr="00212A0D">
        <w:rPr>
          <w:rFonts w:ascii="仿宋_GB2312" w:eastAsia="仿宋_GB2312" w:hAnsi="Segoe UI Symbol" w:cs="Segoe UI Symbol" w:hint="eastAsia"/>
          <w:sz w:val="30"/>
          <w:szCs w:val="30"/>
        </w:rPr>
        <w:t>宜小于用地面积的20%；首站办公用地面积不宜小于35</w:t>
      </w:r>
      <w:r w:rsidRPr="00D50990">
        <w:rPr>
          <w:rFonts w:ascii="仿宋_GB2312" w:eastAsia="仿宋_GB2312" w:hAnsi="Segoe UI Symbol" w:cs="Segoe UI Symbol" w:hint="eastAsia"/>
          <w:sz w:val="30"/>
          <w:szCs w:val="30"/>
        </w:rPr>
        <w:t>㎡</w:t>
      </w:r>
      <w:r w:rsidRPr="00212A0D">
        <w:rPr>
          <w:rFonts w:ascii="仿宋_GB2312" w:eastAsia="仿宋_GB2312" w:hAnsi="Segoe UI Symbol" w:cs="Segoe UI Symbol" w:hint="eastAsia"/>
          <w:sz w:val="30"/>
          <w:szCs w:val="30"/>
        </w:rPr>
        <w:t>；当不用作夜间停车时，用地面积应按该线路全部运营车</w:t>
      </w:r>
      <w:r w:rsidRPr="00212A0D">
        <w:rPr>
          <w:rFonts w:ascii="仿宋_GB2312" w:eastAsia="仿宋_GB2312" w:hAnsi="Segoe UI Symbol" w:cs="Segoe UI Symbol" w:hint="eastAsia"/>
          <w:sz w:val="30"/>
          <w:szCs w:val="30"/>
        </w:rPr>
        <w:lastRenderedPageBreak/>
        <w:t>辆的60%计算。按线路单向运营车辆为10辆公交车测算，公交站场用地规模为794</w:t>
      </w:r>
      <w:r w:rsidRPr="00D50990">
        <w:rPr>
          <w:rFonts w:ascii="仿宋_GB2312" w:eastAsia="仿宋_GB2312" w:hAnsi="Segoe UI Symbol" w:cs="Segoe UI Symbol" w:hint="eastAsia"/>
          <w:sz w:val="30"/>
          <w:szCs w:val="30"/>
        </w:rPr>
        <w:t>㎡，</w:t>
      </w:r>
      <w:r w:rsidRPr="00212A0D">
        <w:rPr>
          <w:rFonts w:ascii="仿宋_GB2312" w:eastAsia="仿宋_GB2312" w:hAnsi="Segoe UI Symbol" w:cs="Segoe UI Symbol" w:hint="eastAsia"/>
          <w:sz w:val="30"/>
          <w:szCs w:val="30"/>
        </w:rPr>
        <w:t>且配建公交站场的绿化率可结合主体建筑一并考虑。对比本条规定，公交站场面积最小规模为800</w:t>
      </w:r>
      <w:r w:rsidRPr="00D50990">
        <w:rPr>
          <w:rFonts w:ascii="仿宋_GB2312" w:eastAsia="仿宋_GB2312" w:hAnsi="Segoe UI Symbol" w:cs="Segoe UI Symbol" w:hint="eastAsia"/>
          <w:sz w:val="30"/>
          <w:szCs w:val="30"/>
        </w:rPr>
        <w:t>㎡，</w:t>
      </w:r>
      <w:r w:rsidRPr="00212A0D">
        <w:rPr>
          <w:rFonts w:ascii="仿宋_GB2312" w:eastAsia="仿宋_GB2312" w:hAnsi="Segoe UI Symbol" w:cs="Segoe UI Symbol" w:hint="eastAsia"/>
          <w:sz w:val="30"/>
          <w:szCs w:val="30"/>
        </w:rPr>
        <w:t>符合规定。</w:t>
      </w:r>
    </w:p>
    <w:p w:rsidR="000C0F55" w:rsidRPr="005863A0" w:rsidRDefault="000C0F55" w:rsidP="005863A0">
      <w:pPr>
        <w:rPr>
          <w:rFonts w:ascii="仿宋_GB2312" w:eastAsia="仿宋_GB2312" w:hAnsi="黑体"/>
          <w:sz w:val="30"/>
          <w:szCs w:val="30"/>
        </w:rPr>
      </w:pPr>
    </w:p>
    <w:sectPr w:rsidR="000C0F55" w:rsidRPr="005863A0" w:rsidSect="00245F18">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18A" w:rsidRDefault="0052318A" w:rsidP="00C11E9D">
      <w:pPr>
        <w:spacing w:line="240" w:lineRule="auto"/>
      </w:pPr>
      <w:r>
        <w:separator/>
      </w:r>
    </w:p>
  </w:endnote>
  <w:endnote w:type="continuationSeparator" w:id="0">
    <w:p w:rsidR="0052318A" w:rsidRDefault="0052318A" w:rsidP="00C11E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BD" w:rsidRDefault="00EF0BBD" w:rsidP="00D927D9">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72364"/>
      <w:docPartObj>
        <w:docPartGallery w:val="Page Numbers (Bottom of Page)"/>
        <w:docPartUnique/>
      </w:docPartObj>
    </w:sdtPr>
    <w:sdtContent>
      <w:p w:rsidR="00EF0BBD" w:rsidRDefault="004636C1">
        <w:pPr>
          <w:pStyle w:val="a4"/>
          <w:jc w:val="center"/>
        </w:pPr>
        <w:r>
          <w:fldChar w:fldCharType="begin"/>
        </w:r>
        <w:r w:rsidR="00EF0BBD">
          <w:instrText>PAGE   \* MERGEFORMAT</w:instrText>
        </w:r>
        <w:r>
          <w:fldChar w:fldCharType="separate"/>
        </w:r>
        <w:r w:rsidR="007557D0" w:rsidRPr="007557D0">
          <w:rPr>
            <w:noProof/>
            <w:lang w:val="zh-CN"/>
          </w:rPr>
          <w:t>36</w:t>
        </w:r>
        <w:r>
          <w:fldChar w:fldCharType="end"/>
        </w:r>
      </w:p>
    </w:sdtContent>
  </w:sdt>
  <w:p w:rsidR="00EF0BBD" w:rsidRDefault="00EF0BBD" w:rsidP="00D927D9">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18A" w:rsidRDefault="0052318A" w:rsidP="00C11E9D">
      <w:pPr>
        <w:spacing w:line="240" w:lineRule="auto"/>
      </w:pPr>
      <w:r>
        <w:separator/>
      </w:r>
    </w:p>
  </w:footnote>
  <w:footnote w:type="continuationSeparator" w:id="0">
    <w:p w:rsidR="0052318A" w:rsidRDefault="0052318A" w:rsidP="00C11E9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BD" w:rsidRPr="004A2D31" w:rsidRDefault="00EF0BBD" w:rsidP="007A70FA">
    <w:pPr>
      <w:pStyle w:val="a3"/>
      <w:ind w:firstLine="9"/>
      <w:jc w:val="right"/>
    </w:pPr>
    <w:r>
      <w:rPr>
        <w:rFonts w:hint="eastAsia"/>
      </w:rPr>
      <w:t>东莞市公交站场配建技术指引（条文）</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BD" w:rsidRDefault="00EF0BBD" w:rsidP="00D927D9">
    <w:pPr>
      <w:pStyle w:val="a3"/>
      <w:ind w:firstLine="9"/>
    </w:pPr>
    <w:r w:rsidRPr="004A2D31">
      <w:rPr>
        <w:rFonts w:hint="eastAsia"/>
      </w:rPr>
      <w:t>南沙区城建项目公交站场配建技术指引</w:t>
    </w:r>
    <w:r>
      <w:rPr>
        <w:rFonts w:hint="eastAsia"/>
      </w:rPr>
      <w:t>（条文</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942"/>
    <w:multiLevelType w:val="hybridMultilevel"/>
    <w:tmpl w:val="708E549E"/>
    <w:lvl w:ilvl="0" w:tplc="4B3E1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EC4309"/>
    <w:multiLevelType w:val="hybridMultilevel"/>
    <w:tmpl w:val="32601894"/>
    <w:lvl w:ilvl="0" w:tplc="B02AF2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1E9D"/>
    <w:rsid w:val="00000EB8"/>
    <w:rsid w:val="000041B2"/>
    <w:rsid w:val="000146C5"/>
    <w:rsid w:val="00030164"/>
    <w:rsid w:val="000344DF"/>
    <w:rsid w:val="00035E8E"/>
    <w:rsid w:val="00036D85"/>
    <w:rsid w:val="0004196E"/>
    <w:rsid w:val="0004432E"/>
    <w:rsid w:val="000459A7"/>
    <w:rsid w:val="000471CC"/>
    <w:rsid w:val="0004768F"/>
    <w:rsid w:val="00057BDB"/>
    <w:rsid w:val="00061917"/>
    <w:rsid w:val="00063E6D"/>
    <w:rsid w:val="00076C5E"/>
    <w:rsid w:val="00080CBA"/>
    <w:rsid w:val="000978DA"/>
    <w:rsid w:val="000B57DE"/>
    <w:rsid w:val="000C0F55"/>
    <w:rsid w:val="000C4681"/>
    <w:rsid w:val="000D09C0"/>
    <w:rsid w:val="000E7840"/>
    <w:rsid w:val="000E7EC2"/>
    <w:rsid w:val="000F3645"/>
    <w:rsid w:val="000F5B9D"/>
    <w:rsid w:val="00113EB3"/>
    <w:rsid w:val="00122D2B"/>
    <w:rsid w:val="00124FFE"/>
    <w:rsid w:val="0014345E"/>
    <w:rsid w:val="0015293E"/>
    <w:rsid w:val="00152D80"/>
    <w:rsid w:val="00155748"/>
    <w:rsid w:val="00161DDF"/>
    <w:rsid w:val="00164A15"/>
    <w:rsid w:val="00174D66"/>
    <w:rsid w:val="001753B9"/>
    <w:rsid w:val="00197A29"/>
    <w:rsid w:val="001A75A1"/>
    <w:rsid w:val="001C41A0"/>
    <w:rsid w:val="001C6D4B"/>
    <w:rsid w:val="001D496C"/>
    <w:rsid w:val="001E1709"/>
    <w:rsid w:val="001E6BB6"/>
    <w:rsid w:val="001F538D"/>
    <w:rsid w:val="002070B1"/>
    <w:rsid w:val="00225822"/>
    <w:rsid w:val="00232343"/>
    <w:rsid w:val="00236E39"/>
    <w:rsid w:val="00237CDF"/>
    <w:rsid w:val="00245F18"/>
    <w:rsid w:val="00256D0B"/>
    <w:rsid w:val="00270714"/>
    <w:rsid w:val="002731CA"/>
    <w:rsid w:val="00277317"/>
    <w:rsid w:val="0028003F"/>
    <w:rsid w:val="0028197E"/>
    <w:rsid w:val="00294304"/>
    <w:rsid w:val="002A14EB"/>
    <w:rsid w:val="002B6D82"/>
    <w:rsid w:val="002C0BD3"/>
    <w:rsid w:val="002C2604"/>
    <w:rsid w:val="002D0B6A"/>
    <w:rsid w:val="002D139C"/>
    <w:rsid w:val="002D16A1"/>
    <w:rsid w:val="002E4F51"/>
    <w:rsid w:val="002F0731"/>
    <w:rsid w:val="002F6C19"/>
    <w:rsid w:val="00312068"/>
    <w:rsid w:val="003128D3"/>
    <w:rsid w:val="003143C2"/>
    <w:rsid w:val="00316182"/>
    <w:rsid w:val="003245AD"/>
    <w:rsid w:val="00326941"/>
    <w:rsid w:val="0033219D"/>
    <w:rsid w:val="003411C6"/>
    <w:rsid w:val="00392548"/>
    <w:rsid w:val="003D08AB"/>
    <w:rsid w:val="003D5F58"/>
    <w:rsid w:val="003D7202"/>
    <w:rsid w:val="003E1A26"/>
    <w:rsid w:val="004176AD"/>
    <w:rsid w:val="00422DCA"/>
    <w:rsid w:val="0044378D"/>
    <w:rsid w:val="004636C1"/>
    <w:rsid w:val="004776D2"/>
    <w:rsid w:val="00481A1A"/>
    <w:rsid w:val="004936F3"/>
    <w:rsid w:val="00494818"/>
    <w:rsid w:val="004E2D91"/>
    <w:rsid w:val="004F16CD"/>
    <w:rsid w:val="004F59D2"/>
    <w:rsid w:val="0052245F"/>
    <w:rsid w:val="0052318A"/>
    <w:rsid w:val="005233D3"/>
    <w:rsid w:val="005330B4"/>
    <w:rsid w:val="00534887"/>
    <w:rsid w:val="00536EDF"/>
    <w:rsid w:val="00547E2D"/>
    <w:rsid w:val="00550407"/>
    <w:rsid w:val="0055274A"/>
    <w:rsid w:val="00576C69"/>
    <w:rsid w:val="00580CFA"/>
    <w:rsid w:val="00584672"/>
    <w:rsid w:val="00584D18"/>
    <w:rsid w:val="00584E9B"/>
    <w:rsid w:val="005863A0"/>
    <w:rsid w:val="005A105E"/>
    <w:rsid w:val="005A50F4"/>
    <w:rsid w:val="005D030C"/>
    <w:rsid w:val="005D3DC4"/>
    <w:rsid w:val="005D68A4"/>
    <w:rsid w:val="005E1EF8"/>
    <w:rsid w:val="005E402E"/>
    <w:rsid w:val="00620E1E"/>
    <w:rsid w:val="00620F8E"/>
    <w:rsid w:val="00651F5F"/>
    <w:rsid w:val="006529B7"/>
    <w:rsid w:val="006559AE"/>
    <w:rsid w:val="006634A4"/>
    <w:rsid w:val="00664AB1"/>
    <w:rsid w:val="00674B48"/>
    <w:rsid w:val="006766B6"/>
    <w:rsid w:val="006767D4"/>
    <w:rsid w:val="006A17E2"/>
    <w:rsid w:val="006A23C3"/>
    <w:rsid w:val="006A2DF4"/>
    <w:rsid w:val="006D1047"/>
    <w:rsid w:val="006D246C"/>
    <w:rsid w:val="0070476F"/>
    <w:rsid w:val="0070615D"/>
    <w:rsid w:val="00712644"/>
    <w:rsid w:val="007225F8"/>
    <w:rsid w:val="0072324D"/>
    <w:rsid w:val="00735652"/>
    <w:rsid w:val="00737355"/>
    <w:rsid w:val="00746CF8"/>
    <w:rsid w:val="007557D0"/>
    <w:rsid w:val="00782610"/>
    <w:rsid w:val="00782661"/>
    <w:rsid w:val="00783508"/>
    <w:rsid w:val="007852D4"/>
    <w:rsid w:val="0078570F"/>
    <w:rsid w:val="00785E35"/>
    <w:rsid w:val="007A70FA"/>
    <w:rsid w:val="007B7158"/>
    <w:rsid w:val="007E2327"/>
    <w:rsid w:val="007E23D9"/>
    <w:rsid w:val="007F2F3F"/>
    <w:rsid w:val="007F32F8"/>
    <w:rsid w:val="008027F7"/>
    <w:rsid w:val="008061AB"/>
    <w:rsid w:val="008111A6"/>
    <w:rsid w:val="00824D39"/>
    <w:rsid w:val="0082695C"/>
    <w:rsid w:val="00831DA4"/>
    <w:rsid w:val="0084782C"/>
    <w:rsid w:val="00871E10"/>
    <w:rsid w:val="008739B7"/>
    <w:rsid w:val="008812DB"/>
    <w:rsid w:val="008813D9"/>
    <w:rsid w:val="00892284"/>
    <w:rsid w:val="008C6FF4"/>
    <w:rsid w:val="008E102B"/>
    <w:rsid w:val="00904EA5"/>
    <w:rsid w:val="00907276"/>
    <w:rsid w:val="00922233"/>
    <w:rsid w:val="00934EBF"/>
    <w:rsid w:val="009367C6"/>
    <w:rsid w:val="00940984"/>
    <w:rsid w:val="009469D7"/>
    <w:rsid w:val="00946E36"/>
    <w:rsid w:val="00950290"/>
    <w:rsid w:val="00955CCD"/>
    <w:rsid w:val="009565FF"/>
    <w:rsid w:val="00956853"/>
    <w:rsid w:val="00957EA0"/>
    <w:rsid w:val="009626B9"/>
    <w:rsid w:val="00963845"/>
    <w:rsid w:val="00970E2E"/>
    <w:rsid w:val="00972CFF"/>
    <w:rsid w:val="00974C08"/>
    <w:rsid w:val="009778E8"/>
    <w:rsid w:val="009804D2"/>
    <w:rsid w:val="009A67D2"/>
    <w:rsid w:val="009B217B"/>
    <w:rsid w:val="009B3A3C"/>
    <w:rsid w:val="009C5BEC"/>
    <w:rsid w:val="009C6EA4"/>
    <w:rsid w:val="009D016E"/>
    <w:rsid w:val="009D02BD"/>
    <w:rsid w:val="009D43CD"/>
    <w:rsid w:val="009E6FE1"/>
    <w:rsid w:val="009F1230"/>
    <w:rsid w:val="009F4E0F"/>
    <w:rsid w:val="00A07444"/>
    <w:rsid w:val="00A119B9"/>
    <w:rsid w:val="00A32928"/>
    <w:rsid w:val="00A351D1"/>
    <w:rsid w:val="00A471B4"/>
    <w:rsid w:val="00A540FA"/>
    <w:rsid w:val="00A6605E"/>
    <w:rsid w:val="00A73B43"/>
    <w:rsid w:val="00A75331"/>
    <w:rsid w:val="00A95BBB"/>
    <w:rsid w:val="00AB54B5"/>
    <w:rsid w:val="00AB7487"/>
    <w:rsid w:val="00AC0ED8"/>
    <w:rsid w:val="00AC2303"/>
    <w:rsid w:val="00AC48F7"/>
    <w:rsid w:val="00AF45D9"/>
    <w:rsid w:val="00B00DF3"/>
    <w:rsid w:val="00B23C1D"/>
    <w:rsid w:val="00B34B5C"/>
    <w:rsid w:val="00B41F3A"/>
    <w:rsid w:val="00B44317"/>
    <w:rsid w:val="00B54692"/>
    <w:rsid w:val="00B64AD5"/>
    <w:rsid w:val="00B77971"/>
    <w:rsid w:val="00B826D5"/>
    <w:rsid w:val="00BA37DF"/>
    <w:rsid w:val="00BA3B5F"/>
    <w:rsid w:val="00BA4D65"/>
    <w:rsid w:val="00BA5D29"/>
    <w:rsid w:val="00BB51C8"/>
    <w:rsid w:val="00BD0BA6"/>
    <w:rsid w:val="00BD0E3D"/>
    <w:rsid w:val="00BD4C4B"/>
    <w:rsid w:val="00BE4556"/>
    <w:rsid w:val="00BF28AF"/>
    <w:rsid w:val="00C01219"/>
    <w:rsid w:val="00C11E9D"/>
    <w:rsid w:val="00C139A0"/>
    <w:rsid w:val="00C14F60"/>
    <w:rsid w:val="00C2029B"/>
    <w:rsid w:val="00C22566"/>
    <w:rsid w:val="00C23E2E"/>
    <w:rsid w:val="00C31334"/>
    <w:rsid w:val="00C47F83"/>
    <w:rsid w:val="00C56B33"/>
    <w:rsid w:val="00C60DF3"/>
    <w:rsid w:val="00C6226B"/>
    <w:rsid w:val="00C65B25"/>
    <w:rsid w:val="00C661C6"/>
    <w:rsid w:val="00C70F13"/>
    <w:rsid w:val="00C87995"/>
    <w:rsid w:val="00CA1245"/>
    <w:rsid w:val="00CA3120"/>
    <w:rsid w:val="00CB6EAB"/>
    <w:rsid w:val="00CC7CE4"/>
    <w:rsid w:val="00CE682A"/>
    <w:rsid w:val="00CE7866"/>
    <w:rsid w:val="00CF0B61"/>
    <w:rsid w:val="00CF29C0"/>
    <w:rsid w:val="00D00762"/>
    <w:rsid w:val="00D04B06"/>
    <w:rsid w:val="00D16597"/>
    <w:rsid w:val="00D278DF"/>
    <w:rsid w:val="00D36F85"/>
    <w:rsid w:val="00D37D79"/>
    <w:rsid w:val="00D40D08"/>
    <w:rsid w:val="00D42C9C"/>
    <w:rsid w:val="00D448D0"/>
    <w:rsid w:val="00D472C4"/>
    <w:rsid w:val="00D50990"/>
    <w:rsid w:val="00D51136"/>
    <w:rsid w:val="00D61087"/>
    <w:rsid w:val="00D6219D"/>
    <w:rsid w:val="00D64853"/>
    <w:rsid w:val="00D70417"/>
    <w:rsid w:val="00D87493"/>
    <w:rsid w:val="00D875D3"/>
    <w:rsid w:val="00D927D9"/>
    <w:rsid w:val="00D95C4B"/>
    <w:rsid w:val="00D9711A"/>
    <w:rsid w:val="00D97A9A"/>
    <w:rsid w:val="00DA2A41"/>
    <w:rsid w:val="00DA335A"/>
    <w:rsid w:val="00DA7E79"/>
    <w:rsid w:val="00DC6220"/>
    <w:rsid w:val="00DD613C"/>
    <w:rsid w:val="00DF5EC6"/>
    <w:rsid w:val="00E115E6"/>
    <w:rsid w:val="00E212D1"/>
    <w:rsid w:val="00E23AB5"/>
    <w:rsid w:val="00E35EDC"/>
    <w:rsid w:val="00E408F6"/>
    <w:rsid w:val="00E41517"/>
    <w:rsid w:val="00E441AF"/>
    <w:rsid w:val="00E46FCC"/>
    <w:rsid w:val="00E75353"/>
    <w:rsid w:val="00E80214"/>
    <w:rsid w:val="00E82178"/>
    <w:rsid w:val="00EB1CCA"/>
    <w:rsid w:val="00EB3F5D"/>
    <w:rsid w:val="00EC1165"/>
    <w:rsid w:val="00EC1E9A"/>
    <w:rsid w:val="00EC2356"/>
    <w:rsid w:val="00EC584A"/>
    <w:rsid w:val="00EC5BE1"/>
    <w:rsid w:val="00EE33F5"/>
    <w:rsid w:val="00EE7A3A"/>
    <w:rsid w:val="00EF0BBD"/>
    <w:rsid w:val="00EF516B"/>
    <w:rsid w:val="00F01386"/>
    <w:rsid w:val="00F2098D"/>
    <w:rsid w:val="00F21424"/>
    <w:rsid w:val="00F22E28"/>
    <w:rsid w:val="00F31B99"/>
    <w:rsid w:val="00F340CE"/>
    <w:rsid w:val="00F3460C"/>
    <w:rsid w:val="00F421FB"/>
    <w:rsid w:val="00F53D8E"/>
    <w:rsid w:val="00F541DF"/>
    <w:rsid w:val="00F55453"/>
    <w:rsid w:val="00F5572D"/>
    <w:rsid w:val="00F61356"/>
    <w:rsid w:val="00F630DB"/>
    <w:rsid w:val="00F665EA"/>
    <w:rsid w:val="00F8787A"/>
    <w:rsid w:val="00F91B5C"/>
    <w:rsid w:val="00F92BAD"/>
    <w:rsid w:val="00FA0212"/>
    <w:rsid w:val="00FA4C1E"/>
    <w:rsid w:val="00FB4E68"/>
    <w:rsid w:val="00FC0908"/>
    <w:rsid w:val="00FC12F6"/>
    <w:rsid w:val="00FC51D3"/>
    <w:rsid w:val="00FE36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9D"/>
    <w:pPr>
      <w:widowControl w:val="0"/>
      <w:spacing w:line="360" w:lineRule="auto"/>
      <w:jc w:val="both"/>
    </w:pPr>
    <w:rPr>
      <w:rFonts w:ascii="Times New Roman" w:eastAsia="宋体" w:hAnsi="Times New Roman" w:cs="Times New Roman"/>
      <w:sz w:val="24"/>
    </w:rPr>
  </w:style>
  <w:style w:type="paragraph" w:styleId="1">
    <w:name w:val="heading 1"/>
    <w:basedOn w:val="a"/>
    <w:next w:val="a"/>
    <w:link w:val="1Char"/>
    <w:uiPriority w:val="9"/>
    <w:qFormat/>
    <w:rsid w:val="003925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E9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C11E9D"/>
    <w:rPr>
      <w:rFonts w:ascii="Times New Roman" w:eastAsia="宋体" w:hAnsi="Times New Roman" w:cs="Times New Roman"/>
      <w:sz w:val="18"/>
      <w:szCs w:val="18"/>
    </w:rPr>
  </w:style>
  <w:style w:type="paragraph" w:styleId="a4">
    <w:name w:val="footer"/>
    <w:basedOn w:val="a"/>
    <w:link w:val="Char0"/>
    <w:uiPriority w:val="99"/>
    <w:unhideWhenUsed/>
    <w:rsid w:val="00C11E9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C11E9D"/>
    <w:rPr>
      <w:rFonts w:ascii="Times New Roman" w:eastAsia="宋体" w:hAnsi="Times New Roman" w:cs="Times New Roman"/>
      <w:sz w:val="18"/>
      <w:szCs w:val="18"/>
    </w:rPr>
  </w:style>
  <w:style w:type="paragraph" w:customStyle="1" w:styleId="-">
    <w:name w:val="指引-表标题"/>
    <w:basedOn w:val="a"/>
    <w:link w:val="-Char"/>
    <w:qFormat/>
    <w:rsid w:val="000471CC"/>
    <w:pPr>
      <w:widowControl/>
      <w:spacing w:line="300" w:lineRule="auto"/>
      <w:ind w:leftChars="300" w:left="300"/>
      <w:jc w:val="center"/>
    </w:pPr>
    <w:rPr>
      <w:rFonts w:eastAsia="黑体"/>
      <w:sz w:val="21"/>
      <w:szCs w:val="24"/>
    </w:rPr>
  </w:style>
  <w:style w:type="character" w:customStyle="1" w:styleId="-Char">
    <w:name w:val="指引-表标题 Char"/>
    <w:basedOn w:val="a0"/>
    <w:link w:val="-"/>
    <w:rsid w:val="000471CC"/>
    <w:rPr>
      <w:rFonts w:ascii="Times New Roman" w:eastAsia="黑体" w:hAnsi="Times New Roman" w:cs="Times New Roman"/>
      <w:szCs w:val="24"/>
    </w:rPr>
  </w:style>
  <w:style w:type="paragraph" w:styleId="a5">
    <w:name w:val="Normal (Web)"/>
    <w:basedOn w:val="a"/>
    <w:uiPriority w:val="99"/>
    <w:unhideWhenUsed/>
    <w:rsid w:val="00E80214"/>
    <w:pPr>
      <w:widowControl/>
      <w:spacing w:before="100" w:beforeAutospacing="1" w:after="100" w:afterAutospacing="1" w:line="240" w:lineRule="auto"/>
      <w:jc w:val="left"/>
    </w:pPr>
    <w:rPr>
      <w:rFonts w:ascii="宋体" w:hAnsi="宋体" w:cs="宋体"/>
      <w:kern w:val="0"/>
      <w:szCs w:val="24"/>
    </w:rPr>
  </w:style>
  <w:style w:type="paragraph" w:styleId="a6">
    <w:name w:val="List Paragraph"/>
    <w:basedOn w:val="a"/>
    <w:uiPriority w:val="34"/>
    <w:qFormat/>
    <w:rsid w:val="004176AD"/>
    <w:pPr>
      <w:ind w:firstLineChars="200" w:firstLine="420"/>
    </w:pPr>
  </w:style>
  <w:style w:type="paragraph" w:styleId="a7">
    <w:name w:val="Balloon Text"/>
    <w:basedOn w:val="a"/>
    <w:link w:val="Char1"/>
    <w:uiPriority w:val="99"/>
    <w:semiHidden/>
    <w:unhideWhenUsed/>
    <w:rsid w:val="00B64AD5"/>
    <w:pPr>
      <w:spacing w:line="240" w:lineRule="auto"/>
    </w:pPr>
    <w:rPr>
      <w:sz w:val="18"/>
      <w:szCs w:val="18"/>
    </w:rPr>
  </w:style>
  <w:style w:type="character" w:customStyle="1" w:styleId="Char1">
    <w:name w:val="批注框文本 Char"/>
    <w:basedOn w:val="a0"/>
    <w:link w:val="a7"/>
    <w:uiPriority w:val="99"/>
    <w:semiHidden/>
    <w:rsid w:val="00B64AD5"/>
    <w:rPr>
      <w:rFonts w:ascii="Times New Roman" w:eastAsia="宋体" w:hAnsi="Times New Roman" w:cs="Times New Roman"/>
      <w:sz w:val="18"/>
      <w:szCs w:val="18"/>
    </w:rPr>
  </w:style>
  <w:style w:type="table" w:styleId="a8">
    <w:name w:val="Table Grid"/>
    <w:basedOn w:val="a1"/>
    <w:uiPriority w:val="39"/>
    <w:rsid w:val="00735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392548"/>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392548"/>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10">
    <w:name w:val="toc 1"/>
    <w:basedOn w:val="a"/>
    <w:next w:val="a"/>
    <w:autoRedefine/>
    <w:uiPriority w:val="39"/>
    <w:unhideWhenUsed/>
    <w:rsid w:val="00C65B25"/>
    <w:pPr>
      <w:tabs>
        <w:tab w:val="right" w:leader="dot" w:pos="8296"/>
      </w:tabs>
    </w:pPr>
    <w:rPr>
      <w:rFonts w:ascii="黑体" w:eastAsia="黑体" w:hAnsi="黑体"/>
      <w:b/>
      <w:noProof/>
    </w:rPr>
  </w:style>
  <w:style w:type="paragraph" w:styleId="2">
    <w:name w:val="toc 2"/>
    <w:basedOn w:val="a"/>
    <w:next w:val="a"/>
    <w:autoRedefine/>
    <w:uiPriority w:val="39"/>
    <w:unhideWhenUsed/>
    <w:rsid w:val="00392548"/>
    <w:pPr>
      <w:ind w:leftChars="200" w:left="420"/>
    </w:pPr>
  </w:style>
  <w:style w:type="character" w:styleId="a9">
    <w:name w:val="Hyperlink"/>
    <w:basedOn w:val="a0"/>
    <w:uiPriority w:val="99"/>
    <w:unhideWhenUsed/>
    <w:rsid w:val="00392548"/>
    <w:rPr>
      <w:color w:val="0563C1" w:themeColor="hyperlink"/>
      <w:u w:val="single"/>
    </w:rPr>
  </w:style>
  <w:style w:type="paragraph" w:styleId="aa">
    <w:name w:val="Date"/>
    <w:basedOn w:val="a"/>
    <w:next w:val="a"/>
    <w:link w:val="Char2"/>
    <w:uiPriority w:val="99"/>
    <w:semiHidden/>
    <w:unhideWhenUsed/>
    <w:rsid w:val="00A73B43"/>
    <w:pPr>
      <w:ind w:leftChars="2500" w:left="100"/>
    </w:pPr>
  </w:style>
  <w:style w:type="character" w:customStyle="1" w:styleId="Char2">
    <w:name w:val="日期 Char"/>
    <w:basedOn w:val="a0"/>
    <w:link w:val="aa"/>
    <w:uiPriority w:val="99"/>
    <w:semiHidden/>
    <w:rsid w:val="00A73B43"/>
    <w:rPr>
      <w:rFonts w:ascii="Times New Roman" w:eastAsia="宋体"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E9D"/>
    <w:pPr>
      <w:widowControl w:val="0"/>
      <w:spacing w:line="360" w:lineRule="auto"/>
      <w:jc w:val="both"/>
    </w:pPr>
    <w:rPr>
      <w:rFonts w:ascii="Times New Roman" w:eastAsia="宋体" w:hAnsi="Times New Roman" w:cs="Times New Roman"/>
      <w:sz w:val="24"/>
    </w:rPr>
  </w:style>
  <w:style w:type="paragraph" w:styleId="1">
    <w:name w:val="heading 1"/>
    <w:basedOn w:val="a"/>
    <w:next w:val="a"/>
    <w:link w:val="1Char"/>
    <w:uiPriority w:val="9"/>
    <w:qFormat/>
    <w:rsid w:val="003925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1E9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C11E9D"/>
    <w:rPr>
      <w:rFonts w:ascii="Times New Roman" w:eastAsia="宋体" w:hAnsi="Times New Roman" w:cs="Times New Roman"/>
      <w:sz w:val="18"/>
      <w:szCs w:val="18"/>
    </w:rPr>
  </w:style>
  <w:style w:type="paragraph" w:styleId="a4">
    <w:name w:val="footer"/>
    <w:basedOn w:val="a"/>
    <w:link w:val="Char0"/>
    <w:uiPriority w:val="99"/>
    <w:unhideWhenUsed/>
    <w:rsid w:val="00C11E9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C11E9D"/>
    <w:rPr>
      <w:rFonts w:ascii="Times New Roman" w:eastAsia="宋体" w:hAnsi="Times New Roman" w:cs="Times New Roman"/>
      <w:sz w:val="18"/>
      <w:szCs w:val="18"/>
    </w:rPr>
  </w:style>
  <w:style w:type="paragraph" w:customStyle="1" w:styleId="-">
    <w:name w:val="指引-表标题"/>
    <w:basedOn w:val="a"/>
    <w:link w:val="-Char"/>
    <w:qFormat/>
    <w:rsid w:val="000471CC"/>
    <w:pPr>
      <w:widowControl/>
      <w:spacing w:line="300" w:lineRule="auto"/>
      <w:ind w:leftChars="300" w:left="300"/>
      <w:jc w:val="center"/>
    </w:pPr>
    <w:rPr>
      <w:rFonts w:eastAsia="黑体"/>
      <w:sz w:val="21"/>
      <w:szCs w:val="24"/>
    </w:rPr>
  </w:style>
  <w:style w:type="character" w:customStyle="1" w:styleId="-Char">
    <w:name w:val="指引-表标题 Char"/>
    <w:basedOn w:val="a0"/>
    <w:link w:val="-"/>
    <w:rsid w:val="000471CC"/>
    <w:rPr>
      <w:rFonts w:ascii="Times New Roman" w:eastAsia="黑体" w:hAnsi="Times New Roman" w:cs="Times New Roman"/>
      <w:szCs w:val="24"/>
    </w:rPr>
  </w:style>
  <w:style w:type="paragraph" w:styleId="a5">
    <w:name w:val="Normal (Web)"/>
    <w:basedOn w:val="a"/>
    <w:uiPriority w:val="99"/>
    <w:unhideWhenUsed/>
    <w:rsid w:val="00E80214"/>
    <w:pPr>
      <w:widowControl/>
      <w:spacing w:before="100" w:beforeAutospacing="1" w:after="100" w:afterAutospacing="1" w:line="240" w:lineRule="auto"/>
      <w:jc w:val="left"/>
    </w:pPr>
    <w:rPr>
      <w:rFonts w:ascii="宋体" w:hAnsi="宋体" w:cs="宋体"/>
      <w:kern w:val="0"/>
      <w:szCs w:val="24"/>
    </w:rPr>
  </w:style>
  <w:style w:type="paragraph" w:styleId="a6">
    <w:name w:val="List Paragraph"/>
    <w:basedOn w:val="a"/>
    <w:uiPriority w:val="34"/>
    <w:qFormat/>
    <w:rsid w:val="004176AD"/>
    <w:pPr>
      <w:ind w:firstLineChars="200" w:firstLine="420"/>
    </w:pPr>
  </w:style>
  <w:style w:type="paragraph" w:styleId="a7">
    <w:name w:val="Balloon Text"/>
    <w:basedOn w:val="a"/>
    <w:link w:val="Char1"/>
    <w:uiPriority w:val="99"/>
    <w:semiHidden/>
    <w:unhideWhenUsed/>
    <w:rsid w:val="00B64AD5"/>
    <w:pPr>
      <w:spacing w:line="240" w:lineRule="auto"/>
    </w:pPr>
    <w:rPr>
      <w:sz w:val="18"/>
      <w:szCs w:val="18"/>
    </w:rPr>
  </w:style>
  <w:style w:type="character" w:customStyle="1" w:styleId="Char1">
    <w:name w:val="批注框文本 Char"/>
    <w:basedOn w:val="a0"/>
    <w:link w:val="a7"/>
    <w:uiPriority w:val="99"/>
    <w:semiHidden/>
    <w:rsid w:val="00B64AD5"/>
    <w:rPr>
      <w:rFonts w:ascii="Times New Roman" w:eastAsia="宋体" w:hAnsi="Times New Roman" w:cs="Times New Roman"/>
      <w:sz w:val="18"/>
      <w:szCs w:val="18"/>
    </w:rPr>
  </w:style>
  <w:style w:type="table" w:styleId="a8">
    <w:name w:val="Table Grid"/>
    <w:basedOn w:val="a1"/>
    <w:uiPriority w:val="39"/>
    <w:rsid w:val="00735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92548"/>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392548"/>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10">
    <w:name w:val="toc 1"/>
    <w:basedOn w:val="a"/>
    <w:next w:val="a"/>
    <w:autoRedefine/>
    <w:uiPriority w:val="39"/>
    <w:unhideWhenUsed/>
    <w:rsid w:val="00C65B25"/>
    <w:pPr>
      <w:tabs>
        <w:tab w:val="right" w:leader="dot" w:pos="8296"/>
      </w:tabs>
    </w:pPr>
    <w:rPr>
      <w:rFonts w:ascii="黑体" w:eastAsia="黑体" w:hAnsi="黑体"/>
      <w:b/>
      <w:noProof/>
    </w:rPr>
  </w:style>
  <w:style w:type="paragraph" w:styleId="2">
    <w:name w:val="toc 2"/>
    <w:basedOn w:val="a"/>
    <w:next w:val="a"/>
    <w:autoRedefine/>
    <w:uiPriority w:val="39"/>
    <w:unhideWhenUsed/>
    <w:rsid w:val="00392548"/>
    <w:pPr>
      <w:ind w:leftChars="200" w:left="420"/>
    </w:pPr>
  </w:style>
  <w:style w:type="character" w:styleId="a9">
    <w:name w:val="Hyperlink"/>
    <w:basedOn w:val="a0"/>
    <w:uiPriority w:val="99"/>
    <w:unhideWhenUsed/>
    <w:rsid w:val="00392548"/>
    <w:rPr>
      <w:color w:val="0563C1" w:themeColor="hyperlink"/>
      <w:u w:val="single"/>
    </w:rPr>
  </w:style>
  <w:style w:type="paragraph" w:styleId="aa">
    <w:name w:val="Date"/>
    <w:basedOn w:val="a"/>
    <w:next w:val="a"/>
    <w:link w:val="Char2"/>
    <w:uiPriority w:val="99"/>
    <w:semiHidden/>
    <w:unhideWhenUsed/>
    <w:rsid w:val="00A73B43"/>
    <w:pPr>
      <w:ind w:leftChars="2500" w:left="100"/>
    </w:pPr>
  </w:style>
  <w:style w:type="character" w:customStyle="1" w:styleId="Char2">
    <w:name w:val="日期 Char"/>
    <w:basedOn w:val="a0"/>
    <w:link w:val="aa"/>
    <w:uiPriority w:val="99"/>
    <w:semiHidden/>
    <w:rsid w:val="00A73B43"/>
    <w:rPr>
      <w:rFonts w:ascii="Times New Roman" w:eastAsia="宋体"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721247863">
      <w:bodyDiv w:val="1"/>
      <w:marLeft w:val="0"/>
      <w:marRight w:val="0"/>
      <w:marTop w:val="0"/>
      <w:marBottom w:val="0"/>
      <w:divBdr>
        <w:top w:val="none" w:sz="0" w:space="0" w:color="auto"/>
        <w:left w:val="none" w:sz="0" w:space="0" w:color="auto"/>
        <w:bottom w:val="none" w:sz="0" w:space="0" w:color="auto"/>
        <w:right w:val="none" w:sz="0" w:space="0" w:color="auto"/>
      </w:divBdr>
      <w:divsChild>
        <w:div w:id="1624774989">
          <w:marLeft w:val="0"/>
          <w:marRight w:val="0"/>
          <w:marTop w:val="0"/>
          <w:marBottom w:val="0"/>
          <w:divBdr>
            <w:top w:val="none" w:sz="0" w:space="0" w:color="auto"/>
            <w:left w:val="none" w:sz="0" w:space="0" w:color="auto"/>
            <w:bottom w:val="none" w:sz="0" w:space="0" w:color="auto"/>
            <w:right w:val="none" w:sz="0" w:space="0" w:color="auto"/>
          </w:divBdr>
        </w:div>
      </w:divsChild>
    </w:div>
    <w:div w:id="1492982730">
      <w:bodyDiv w:val="1"/>
      <w:marLeft w:val="0"/>
      <w:marRight w:val="0"/>
      <w:marTop w:val="0"/>
      <w:marBottom w:val="0"/>
      <w:divBdr>
        <w:top w:val="none" w:sz="0" w:space="0" w:color="auto"/>
        <w:left w:val="none" w:sz="0" w:space="0" w:color="auto"/>
        <w:bottom w:val="none" w:sz="0" w:space="0" w:color="auto"/>
        <w:right w:val="none" w:sz="0" w:space="0" w:color="auto"/>
      </w:divBdr>
      <w:divsChild>
        <w:div w:id="1960795468">
          <w:marLeft w:val="0"/>
          <w:marRight w:val="0"/>
          <w:marTop w:val="0"/>
          <w:marBottom w:val="0"/>
          <w:divBdr>
            <w:top w:val="none" w:sz="0" w:space="0" w:color="auto"/>
            <w:left w:val="none" w:sz="0" w:space="0" w:color="auto"/>
            <w:bottom w:val="none" w:sz="0" w:space="0" w:color="auto"/>
            <w:right w:val="none" w:sz="0" w:space="0" w:color="auto"/>
          </w:divBdr>
        </w:div>
      </w:divsChild>
    </w:div>
    <w:div w:id="1824077148">
      <w:bodyDiv w:val="1"/>
      <w:marLeft w:val="0"/>
      <w:marRight w:val="0"/>
      <w:marTop w:val="0"/>
      <w:marBottom w:val="0"/>
      <w:divBdr>
        <w:top w:val="none" w:sz="0" w:space="0" w:color="auto"/>
        <w:left w:val="none" w:sz="0" w:space="0" w:color="auto"/>
        <w:bottom w:val="none" w:sz="0" w:space="0" w:color="auto"/>
        <w:right w:val="none" w:sz="0" w:space="0" w:color="auto"/>
      </w:divBdr>
      <w:divsChild>
        <w:div w:id="162018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41C2C-15DD-4B07-B37E-3A58272D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41</Pages>
  <Words>2762</Words>
  <Characters>15748</Characters>
  <Application>Microsoft Office Word</Application>
  <DocSecurity>0</DocSecurity>
  <Lines>131</Lines>
  <Paragraphs>36</Paragraphs>
  <ScaleCrop>false</ScaleCrop>
  <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枫ff 程</dc:creator>
  <cp:keywords/>
  <dc:description/>
  <cp:lastModifiedBy>san</cp:lastModifiedBy>
  <cp:revision>250</cp:revision>
  <dcterms:created xsi:type="dcterms:W3CDTF">2019-08-18T17:03:00Z</dcterms:created>
  <dcterms:modified xsi:type="dcterms:W3CDTF">2020-01-03T06:28:00Z</dcterms:modified>
</cp:coreProperties>
</file>