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sz w:val="32"/>
          <w:szCs w:val="32"/>
        </w:rPr>
      </w:pPr>
    </w:p>
    <w:p>
      <w:pPr>
        <w:spacing w:line="600" w:lineRule="exact"/>
        <w:jc w:val="center"/>
        <w:rPr>
          <w:rFonts w:ascii="黑体" w:hAnsi="黑体" w:eastAsia="黑体"/>
          <w:sz w:val="32"/>
          <w:szCs w:val="32"/>
        </w:rPr>
      </w:pPr>
    </w:p>
    <w:p>
      <w:pPr>
        <w:spacing w:line="580" w:lineRule="exact"/>
        <w:jc w:val="right"/>
      </w:pPr>
      <w:r>
        <w:rPr>
          <w:rFonts w:hint="eastAsia" w:ascii="仿宋_GB2312" w:eastAsia="仿宋_GB2312"/>
          <w:sz w:val="32"/>
          <w:szCs w:val="32"/>
        </w:rPr>
        <w:t>（</w:t>
      </w:r>
      <w:r>
        <w:rPr>
          <w:rFonts w:ascii="仿宋_GB2312" w:eastAsia="仿宋_GB2312"/>
          <w:sz w:val="32"/>
          <w:szCs w:val="32"/>
        </w:rPr>
        <w:t>B</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：城市规划和建设类</w:t>
      </w:r>
    </w:p>
    <w:p>
      <w:pPr>
        <w:pStyle w:val="11"/>
        <w:adjustRightInd w:val="0"/>
        <w:snapToGrid w:val="0"/>
        <w:spacing w:line="580" w:lineRule="exact"/>
        <w:ind w:firstLine="640"/>
        <w:jc w:val="right"/>
        <w:rPr>
          <w:rFonts w:ascii="仿宋_GB2312"/>
          <w:szCs w:val="32"/>
        </w:rPr>
      </w:pPr>
      <w:r>
        <w:rPr>
          <w:rFonts w:hint="eastAsia" w:ascii="仿宋_GB2312"/>
          <w:szCs w:val="32"/>
        </w:rPr>
        <w:t>东交函〔202</w:t>
      </w:r>
      <w:r>
        <w:rPr>
          <w:rFonts w:hint="eastAsia" w:ascii="仿宋_GB2312"/>
          <w:szCs w:val="32"/>
          <w:lang w:eastAsia="zh-CN"/>
        </w:rPr>
        <w:t>2</w:t>
      </w:r>
      <w:r>
        <w:rPr>
          <w:rFonts w:hint="eastAsia" w:ascii="仿宋_GB2312"/>
          <w:szCs w:val="32"/>
        </w:rPr>
        <w:t>〕</w:t>
      </w:r>
      <w:r>
        <w:rPr>
          <w:rFonts w:hint="eastAsia" w:ascii="仿宋_GB2312"/>
          <w:szCs w:val="32"/>
          <w:lang w:eastAsia="zh-CN"/>
        </w:rPr>
        <w:t>361</w:t>
      </w:r>
      <w:r>
        <w:rPr>
          <w:rFonts w:hint="eastAsia" w:ascii="仿宋_GB2312"/>
          <w:szCs w:val="32"/>
        </w:rPr>
        <w:t>号</w:t>
      </w:r>
    </w:p>
    <w:p>
      <w:pPr>
        <w:spacing w:line="600" w:lineRule="exact"/>
        <w:jc w:val="center"/>
        <w:rPr>
          <w:rFonts w:ascii="方正小标宋简体" w:hAnsi="宋体" w:eastAsia="方正小标宋简体"/>
          <w:sz w:val="44"/>
          <w:szCs w:val="44"/>
        </w:rPr>
      </w:pP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对东莞市十七届人大一次会议代表建议</w:t>
      </w: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第20220167号的答复</w:t>
      </w:r>
    </w:p>
    <w:p>
      <w:pPr>
        <w:spacing w:line="600" w:lineRule="exact"/>
        <w:jc w:val="center"/>
        <w:rPr>
          <w:rFonts w:ascii="仿宋_GB2312" w:hAnsi="宋体" w:eastAsia="仿宋_GB2312"/>
          <w:sz w:val="32"/>
          <w:szCs w:val="32"/>
        </w:rPr>
      </w:pPr>
    </w:p>
    <w:p>
      <w:pPr>
        <w:topLinePunct/>
        <w:autoSpaceDE w:val="0"/>
        <w:spacing w:line="600" w:lineRule="exact"/>
        <w:rPr>
          <w:rFonts w:eastAsia="仿宋_GB2312"/>
          <w:bCs/>
          <w:sz w:val="32"/>
          <w:szCs w:val="32"/>
        </w:rPr>
      </w:pPr>
      <w:r>
        <w:rPr>
          <w:rFonts w:hint="eastAsia" w:eastAsia="仿宋_GB2312"/>
          <w:bCs/>
          <w:sz w:val="32"/>
          <w:szCs w:val="32"/>
        </w:rPr>
        <w:t>尊敬的赵智佳</w:t>
      </w:r>
      <w:r>
        <w:rPr>
          <w:rFonts w:eastAsia="仿宋_GB2312"/>
          <w:bCs/>
          <w:sz w:val="32"/>
          <w:szCs w:val="32"/>
        </w:rPr>
        <w:t>代表：</w:t>
      </w:r>
    </w:p>
    <w:p>
      <w:pPr>
        <w:topLinePunct/>
        <w:autoSpaceDE w:val="0"/>
        <w:spacing w:line="600" w:lineRule="exact"/>
        <w:ind w:firstLine="640" w:firstLineChars="200"/>
        <w:rPr>
          <w:rFonts w:ascii="仿宋_GB2312" w:eastAsia="仿宋_GB2312"/>
          <w:bCs/>
          <w:sz w:val="32"/>
          <w:szCs w:val="32"/>
        </w:rPr>
      </w:pPr>
      <w:r>
        <w:rPr>
          <w:rFonts w:hint="eastAsia" w:ascii="仿宋_GB2312" w:eastAsia="仿宋_GB2312"/>
          <w:bCs/>
          <w:sz w:val="32"/>
          <w:szCs w:val="32"/>
        </w:rPr>
        <w:t>您在东莞市十七届人大一次会议提出的《关于加强村（社区）停车规范管理</w:t>
      </w:r>
      <w:r>
        <w:rPr>
          <w:rFonts w:hint="eastAsia" w:eastAsia="仿宋_GB2312"/>
          <w:bCs/>
          <w:sz w:val="32"/>
          <w:szCs w:val="32"/>
        </w:rPr>
        <w:t>的建议</w:t>
      </w:r>
      <w:r>
        <w:rPr>
          <w:rFonts w:hint="eastAsia" w:ascii="仿宋_GB2312" w:eastAsia="仿宋_GB2312"/>
          <w:bCs/>
          <w:sz w:val="32"/>
          <w:szCs w:val="32"/>
        </w:rPr>
        <w:t>》收悉。经综合市发展改革局、市公安局、市民政局、市农业农村局、市自然资源局、市市场监管局、市城市管理综合执法局等职能部门意见，现答复如下：</w:t>
      </w:r>
    </w:p>
    <w:p>
      <w:pPr>
        <w:spacing w:line="600" w:lineRule="exact"/>
        <w:ind w:firstLine="620" w:firstLineChars="200"/>
        <w:rPr>
          <w:rFonts w:ascii="黑体" w:hAnsi="黑体" w:eastAsia="黑体"/>
        </w:rPr>
      </w:pPr>
      <w:r>
        <w:rPr>
          <w:rFonts w:hint="eastAsia" w:ascii="黑体" w:hAnsi="黑体" w:eastAsia="黑体"/>
        </w:rPr>
        <w:t>一、</w:t>
      </w:r>
      <w:r>
        <w:rPr>
          <w:rFonts w:ascii="黑体" w:hAnsi="黑体" w:eastAsia="黑体"/>
        </w:rPr>
        <w:t>关于</w:t>
      </w:r>
      <w:r>
        <w:rPr>
          <w:rFonts w:hint="eastAsia" w:ascii="黑体" w:hAnsi="黑体" w:eastAsia="黑体"/>
        </w:rPr>
        <w:t>农村公路道路路产路权属性调整为村内部道路</w:t>
      </w:r>
      <w:r>
        <w:rPr>
          <w:rFonts w:ascii="黑体" w:hAnsi="黑体" w:eastAsia="黑体"/>
        </w:rPr>
        <w:t>的建议</w:t>
      </w:r>
    </w:p>
    <w:p>
      <w:pPr>
        <w:spacing w:line="600" w:lineRule="exact"/>
        <w:ind w:firstLine="640" w:firstLineChars="200"/>
        <w:rPr>
          <w:rFonts w:eastAsia="仿宋_GB2312"/>
          <w:sz w:val="32"/>
          <w:szCs w:val="32"/>
        </w:rPr>
      </w:pPr>
      <w:r>
        <w:rPr>
          <w:rFonts w:eastAsia="仿宋_GB2312"/>
          <w:sz w:val="32"/>
          <w:szCs w:val="32"/>
        </w:rPr>
        <w:t>为理顺部分村（社区）在农村公路实施围合停车管理问题</w:t>
      </w:r>
      <w:r>
        <w:rPr>
          <w:rFonts w:hint="eastAsia" w:eastAsia="仿宋_GB2312"/>
          <w:sz w:val="32"/>
          <w:szCs w:val="32"/>
        </w:rPr>
        <w:t>，市公路事务中心</w:t>
      </w:r>
      <w:r>
        <w:rPr>
          <w:rFonts w:eastAsia="仿宋_GB2312"/>
          <w:sz w:val="32"/>
          <w:szCs w:val="32"/>
        </w:rPr>
        <w:t>于2021年9月启动全市农村公路路网规划调整工作，全面深入调查摸清我市道路路网情况，在保证公路路网通达的基础上，对各镇街提出调整的乡、村道进行现场调查及符合性审查。2022年1月，市政府已审批同意我市中心城区四个街道范围农村公路路网规划调整方案，</w:t>
      </w:r>
      <w:r>
        <w:rPr>
          <w:rFonts w:hint="eastAsia" w:eastAsia="仿宋_GB2312"/>
          <w:sz w:val="32"/>
          <w:szCs w:val="32"/>
        </w:rPr>
        <w:t>现已</w:t>
      </w:r>
      <w:r>
        <w:rPr>
          <w:rFonts w:eastAsia="仿宋_GB2312"/>
          <w:sz w:val="32"/>
          <w:szCs w:val="32"/>
        </w:rPr>
        <w:t>依法报省交通运输厅备案，并</w:t>
      </w:r>
      <w:r>
        <w:rPr>
          <w:rFonts w:hint="eastAsia" w:eastAsia="仿宋_GB2312"/>
          <w:sz w:val="32"/>
          <w:szCs w:val="32"/>
        </w:rPr>
        <w:t>将</w:t>
      </w:r>
      <w:r>
        <w:rPr>
          <w:rFonts w:eastAsia="仿宋_GB2312"/>
          <w:sz w:val="32"/>
          <w:szCs w:val="32"/>
        </w:rPr>
        <w:t>在年底全省公路基础数据库中更新；28个镇和松山湖片区农村公路路网规划调整方案</w:t>
      </w:r>
      <w:r>
        <w:rPr>
          <w:rFonts w:hint="eastAsia" w:eastAsia="仿宋_GB2312"/>
          <w:sz w:val="32"/>
          <w:szCs w:val="32"/>
        </w:rPr>
        <w:t>已报市交通运输局审核，待审核同意后将呈</w:t>
      </w:r>
      <w:r>
        <w:rPr>
          <w:rFonts w:eastAsia="仿宋_GB2312"/>
          <w:sz w:val="32"/>
          <w:szCs w:val="32"/>
        </w:rPr>
        <w:t>市政府</w:t>
      </w:r>
      <w:r>
        <w:rPr>
          <w:rFonts w:hint="eastAsia" w:eastAsia="仿宋_GB2312"/>
          <w:sz w:val="32"/>
          <w:szCs w:val="32"/>
        </w:rPr>
        <w:t>审批</w:t>
      </w:r>
      <w:r>
        <w:rPr>
          <w:rFonts w:eastAsia="仿宋_GB2312"/>
          <w:sz w:val="32"/>
          <w:szCs w:val="32"/>
        </w:rPr>
        <w:t>。</w:t>
      </w:r>
    </w:p>
    <w:p>
      <w:pPr>
        <w:spacing w:line="600" w:lineRule="exact"/>
        <w:ind w:firstLine="640" w:firstLineChars="200"/>
        <w:rPr>
          <w:rStyle w:val="8"/>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关于</w:t>
      </w:r>
      <w:r>
        <w:rPr>
          <w:rFonts w:hint="eastAsia" w:ascii="黑体" w:hAnsi="黑体" w:eastAsia="黑体"/>
          <w:sz w:val="32"/>
          <w:szCs w:val="32"/>
        </w:rPr>
        <w:t>市层面出台村（社区）停车规范管理指导意见及相关工作指引的</w:t>
      </w:r>
      <w:r>
        <w:rPr>
          <w:rStyle w:val="8"/>
          <w:rFonts w:ascii="黑体" w:hAnsi="黑体" w:eastAsia="黑体"/>
          <w:sz w:val="32"/>
          <w:szCs w:val="32"/>
        </w:rPr>
        <w:t>建议</w:t>
      </w:r>
    </w:p>
    <w:p>
      <w:pPr>
        <w:spacing w:line="600" w:lineRule="exact"/>
        <w:ind w:firstLine="643" w:firstLineChars="200"/>
        <w:rPr>
          <w:rFonts w:eastAsia="仿宋_GB2312"/>
          <w:bCs/>
          <w:sz w:val="32"/>
          <w:szCs w:val="32"/>
        </w:rPr>
      </w:pPr>
      <w:r>
        <w:rPr>
          <w:rFonts w:eastAsia="仿宋_GB2312"/>
          <w:b/>
          <w:bCs/>
          <w:sz w:val="32"/>
          <w:szCs w:val="32"/>
        </w:rPr>
        <w:t>一是</w:t>
      </w:r>
      <w:r>
        <w:rPr>
          <w:rFonts w:hint="eastAsia" w:eastAsia="仿宋_GB2312"/>
          <w:bCs/>
          <w:sz w:val="32"/>
          <w:szCs w:val="32"/>
        </w:rPr>
        <w:t>今年2月份，</w:t>
      </w:r>
      <w:r>
        <w:rPr>
          <w:rFonts w:eastAsia="仿宋_GB2312"/>
          <w:sz w:val="32"/>
          <w:szCs w:val="32"/>
        </w:rPr>
        <w:t>我市</w:t>
      </w:r>
      <w:r>
        <w:rPr>
          <w:rFonts w:eastAsia="仿宋_GB2312"/>
          <w:bCs/>
          <w:sz w:val="32"/>
          <w:szCs w:val="32"/>
        </w:rPr>
        <w:t>出台</w:t>
      </w:r>
      <w:r>
        <w:rPr>
          <w:rStyle w:val="8"/>
          <w:rFonts w:eastAsia="仿宋_GB2312"/>
          <w:sz w:val="32"/>
          <w:szCs w:val="32"/>
        </w:rPr>
        <w:t>《东莞市机动车停车设施管理办法》（以下简称《管理办法》）和《东莞市村（社区）停车规范管理指导意见》（以下简称《指导意见》）</w:t>
      </w:r>
      <w:r>
        <w:rPr>
          <w:rFonts w:eastAsia="仿宋_GB2312"/>
          <w:bCs/>
          <w:sz w:val="32"/>
          <w:szCs w:val="32"/>
        </w:rPr>
        <w:t>，</w:t>
      </w:r>
      <w:r>
        <w:rPr>
          <w:rFonts w:eastAsia="仿宋_GB2312"/>
          <w:sz w:val="32"/>
          <w:szCs w:val="32"/>
        </w:rPr>
        <w:t>完善</w:t>
      </w:r>
      <w:r>
        <w:rPr>
          <w:rFonts w:hint="eastAsia" w:eastAsia="仿宋_GB2312"/>
          <w:sz w:val="32"/>
          <w:szCs w:val="32"/>
        </w:rPr>
        <w:t>了我市</w:t>
      </w:r>
      <w:r>
        <w:rPr>
          <w:rFonts w:eastAsia="仿宋_GB2312"/>
          <w:sz w:val="32"/>
          <w:szCs w:val="32"/>
        </w:rPr>
        <w:t>村（社区）停车规范管理依据。</w:t>
      </w:r>
      <w:r>
        <w:rPr>
          <w:rFonts w:eastAsia="仿宋_GB2312"/>
          <w:b/>
          <w:bCs/>
          <w:sz w:val="32"/>
          <w:szCs w:val="32"/>
        </w:rPr>
        <w:t>二是</w:t>
      </w:r>
      <w:r>
        <w:rPr>
          <w:rFonts w:eastAsia="仿宋_GB2312"/>
          <w:bCs/>
          <w:sz w:val="32"/>
          <w:szCs w:val="32"/>
        </w:rPr>
        <w:t>出台了道路桥梁桥下空间利用和管理办法、道路停车重点区域路段划定工作指引、道路停车泊位设置工作指引，通过对桥梁桥下空间、道路进行规范管理，进一步</w:t>
      </w:r>
      <w:r>
        <w:rPr>
          <w:rFonts w:hint="eastAsia" w:eastAsia="仿宋_GB2312"/>
          <w:bCs/>
          <w:sz w:val="32"/>
          <w:szCs w:val="32"/>
        </w:rPr>
        <w:t>规范</w:t>
      </w:r>
      <w:r>
        <w:rPr>
          <w:rFonts w:eastAsia="仿宋_GB2312"/>
          <w:bCs/>
          <w:sz w:val="32"/>
          <w:szCs w:val="32"/>
        </w:rPr>
        <w:t>我市村（社区）停车资源</w:t>
      </w:r>
      <w:r>
        <w:rPr>
          <w:rFonts w:hint="eastAsia" w:eastAsia="仿宋_GB2312"/>
          <w:bCs/>
          <w:sz w:val="32"/>
          <w:szCs w:val="32"/>
        </w:rPr>
        <w:t>管理</w:t>
      </w:r>
      <w:r>
        <w:rPr>
          <w:rFonts w:eastAsia="仿宋_GB2312"/>
          <w:bCs/>
          <w:sz w:val="32"/>
          <w:szCs w:val="32"/>
        </w:rPr>
        <w:t>。</w:t>
      </w:r>
      <w:r>
        <w:rPr>
          <w:rFonts w:eastAsia="仿宋_GB2312"/>
          <w:b/>
          <w:sz w:val="32"/>
          <w:szCs w:val="32"/>
        </w:rPr>
        <w:t>三是</w:t>
      </w:r>
      <w:r>
        <w:rPr>
          <w:rFonts w:hint="eastAsia" w:eastAsia="仿宋_GB2312"/>
          <w:sz w:val="32"/>
          <w:szCs w:val="32"/>
        </w:rPr>
        <w:t>7月29日，市自然资源局发布《关于调整〈东莞市城市规划管理技术规定〉停车配建要求的通知》，对二类居住用地、工业用地的停车位配建比例进行了适当的提高。其中二类居住用地由“1.0车位/100</w:t>
      </w:r>
      <w:r>
        <w:rPr>
          <w:rFonts w:hint="eastAsia" w:ascii="宋体" w:hAnsi="宋体" w:eastAsia="宋体" w:cs="宋体"/>
          <w:sz w:val="32"/>
          <w:szCs w:val="32"/>
        </w:rPr>
        <w:t>㎡</w:t>
      </w:r>
      <w:r>
        <w:rPr>
          <w:rFonts w:hint="eastAsia" w:ascii="仿宋_GB2312" w:hAnsi="仿宋_GB2312" w:eastAsia="仿宋_GB2312" w:cs="仿宋_GB2312"/>
          <w:sz w:val="32"/>
          <w:szCs w:val="32"/>
        </w:rPr>
        <w:t>建筑面积”调整为“</w:t>
      </w:r>
      <w:r>
        <w:rPr>
          <w:rFonts w:hint="eastAsia" w:eastAsia="仿宋_GB2312"/>
          <w:sz w:val="32"/>
          <w:szCs w:val="32"/>
        </w:rPr>
        <w:t>1.2车位/100</w:t>
      </w:r>
      <w:r>
        <w:rPr>
          <w:rFonts w:hint="eastAsia" w:ascii="宋体" w:hAnsi="宋体" w:eastAsia="宋体" w:cs="宋体"/>
          <w:sz w:val="32"/>
          <w:szCs w:val="32"/>
        </w:rPr>
        <w:t>㎡</w:t>
      </w:r>
      <w:r>
        <w:rPr>
          <w:rFonts w:hint="eastAsia" w:ascii="仿宋_GB2312" w:hAnsi="仿宋_GB2312" w:eastAsia="仿宋_GB2312" w:cs="仿宋_GB2312"/>
          <w:sz w:val="32"/>
          <w:szCs w:val="32"/>
        </w:rPr>
        <w:t>建筑面积”。同时，鼓励各镇街（园区）根据经批复的《停车专项规划》，在通知要求的基础上，制定分区差异化的停车配建标准，更精准地解决各地区间差异化的停车矛盾问题</w:t>
      </w:r>
      <w:r>
        <w:rPr>
          <w:rFonts w:hint="eastAsia" w:eastAsia="仿宋_GB2312"/>
          <w:sz w:val="32"/>
          <w:szCs w:val="32"/>
        </w:rPr>
        <w:t>。</w:t>
      </w:r>
      <w:r>
        <w:rPr>
          <w:rFonts w:eastAsia="仿宋_GB2312"/>
          <w:b/>
          <w:sz w:val="32"/>
          <w:szCs w:val="32"/>
        </w:rPr>
        <w:t>四是</w:t>
      </w:r>
      <w:r>
        <w:rPr>
          <w:rFonts w:eastAsia="仿宋_GB2312"/>
          <w:bCs/>
          <w:sz w:val="32"/>
          <w:szCs w:val="32"/>
        </w:rPr>
        <w:t>为集约开发建设，</w:t>
      </w:r>
      <w:r>
        <w:rPr>
          <w:rFonts w:hint="eastAsia" w:eastAsia="仿宋_GB2312"/>
          <w:bCs/>
          <w:sz w:val="32"/>
          <w:szCs w:val="32"/>
        </w:rPr>
        <w:t>我市通过出台规章政策</w:t>
      </w:r>
      <w:r>
        <w:rPr>
          <w:rFonts w:eastAsia="仿宋_GB2312"/>
          <w:bCs/>
          <w:sz w:val="32"/>
          <w:szCs w:val="32"/>
        </w:rPr>
        <w:t>，明确建筑类立体停车设施可参照市重大项目“绿色通道”审批；设备类立体停车设施经市交通运输联席会议联合审议，可免于办理建设工程规划、用地、环评、施工等许可手续。</w:t>
      </w:r>
      <w:r>
        <w:rPr>
          <w:rFonts w:hint="eastAsia" w:eastAsia="仿宋_GB2312"/>
          <w:b/>
          <w:bCs/>
          <w:sz w:val="32"/>
          <w:szCs w:val="32"/>
        </w:rPr>
        <w:t>五是</w:t>
      </w:r>
      <w:r>
        <w:rPr>
          <w:rFonts w:hint="eastAsia" w:eastAsia="仿宋_GB2312"/>
          <w:bCs/>
          <w:sz w:val="32"/>
          <w:szCs w:val="32"/>
        </w:rPr>
        <w:t>市市场监督管理局正在加快制定《东莞市机械式立体停车设施安装管理办法》，目前已完成初步形成征求意见稿，正在征求协办单位意见。同时，市市场监督管理局不断优化机械式停车设备的办事流程，加快设备的检验速度，督促制造单位和安装单位严格按安全技术规范的要求生产机械式停车设备，压实使用单位的安全主体责任，全力保障广大人民群众人身和财产的安全。据统计，全市机械式停车设备已登记使用单位有43家，设备382台。</w:t>
      </w:r>
    </w:p>
    <w:p>
      <w:pPr>
        <w:spacing w:line="600" w:lineRule="exact"/>
        <w:ind w:firstLine="640" w:firstLineChars="200"/>
        <w:textAlignment w:val="baseline"/>
        <w:rPr>
          <w:rFonts w:eastAsia="仿宋_GB2312"/>
          <w:bCs/>
          <w:sz w:val="32"/>
          <w:szCs w:val="32"/>
        </w:rPr>
      </w:pPr>
      <w:r>
        <w:rPr>
          <w:rFonts w:eastAsia="仿宋_GB2312"/>
          <w:bCs/>
          <w:sz w:val="32"/>
          <w:szCs w:val="32"/>
        </w:rPr>
        <w:t>下来，</w:t>
      </w:r>
      <w:r>
        <w:rPr>
          <w:rFonts w:hint="eastAsia" w:eastAsia="仿宋_GB2312"/>
          <w:sz w:val="32"/>
          <w:szCs w:val="32"/>
        </w:rPr>
        <w:t>将</w:t>
      </w:r>
      <w:r>
        <w:rPr>
          <w:rFonts w:eastAsia="仿宋_GB2312"/>
          <w:bCs/>
          <w:sz w:val="32"/>
          <w:szCs w:val="32"/>
        </w:rPr>
        <w:t>进一步</w:t>
      </w:r>
      <w:r>
        <w:rPr>
          <w:rFonts w:eastAsia="仿宋_GB2312"/>
          <w:bCs/>
        </w:rPr>
        <w:t>补充完善政策规范</w:t>
      </w:r>
      <w:r>
        <w:rPr>
          <w:rFonts w:hint="eastAsia" w:eastAsia="仿宋_GB2312"/>
          <w:bCs/>
        </w:rPr>
        <w:t>，发挥政策的指挥棒作用</w:t>
      </w:r>
      <w:r>
        <w:rPr>
          <w:rFonts w:eastAsia="仿宋_GB2312"/>
          <w:bCs/>
        </w:rPr>
        <w:t>。</w:t>
      </w:r>
      <w:r>
        <w:rPr>
          <w:rFonts w:eastAsia="仿宋_GB2312"/>
          <w:b/>
          <w:bCs/>
          <w:sz w:val="32"/>
          <w:szCs w:val="32"/>
        </w:rPr>
        <w:t>一是</w:t>
      </w:r>
      <w:r>
        <w:rPr>
          <w:rFonts w:hint="eastAsia" w:eastAsia="仿宋_GB2312"/>
          <w:bCs/>
          <w:sz w:val="32"/>
          <w:szCs w:val="32"/>
        </w:rPr>
        <w:t>市交通运输局</w:t>
      </w:r>
      <w:r>
        <w:rPr>
          <w:rFonts w:eastAsia="仿宋_GB2312"/>
          <w:bCs/>
          <w:sz w:val="32"/>
          <w:szCs w:val="32"/>
        </w:rPr>
        <w:t>将会同市财政局，加快出台公共立体停车设施财政奖励政策，调动社会资本积极参与我市立体停车设施建设运营，节约集约用地，促进城市交通可持续发展。</w:t>
      </w:r>
      <w:r>
        <w:rPr>
          <w:rFonts w:eastAsia="仿宋_GB2312"/>
          <w:b/>
          <w:sz w:val="32"/>
          <w:szCs w:val="32"/>
        </w:rPr>
        <w:t>二是</w:t>
      </w:r>
      <w:r>
        <w:rPr>
          <w:rFonts w:eastAsia="仿宋_GB2312"/>
          <w:bCs/>
          <w:sz w:val="32"/>
          <w:szCs w:val="32"/>
        </w:rPr>
        <w:t>研究制定停车资源共享机制，制定停车共享协议、规范、操作流程，盘活村（社区）停车资源。</w:t>
      </w:r>
      <w:r>
        <w:rPr>
          <w:rFonts w:eastAsia="仿宋_GB2312"/>
          <w:b/>
          <w:sz w:val="32"/>
          <w:szCs w:val="32"/>
        </w:rPr>
        <w:t>三是</w:t>
      </w:r>
      <w:r>
        <w:rPr>
          <w:rFonts w:eastAsia="仿宋_GB2312"/>
          <w:bCs/>
          <w:sz w:val="32"/>
          <w:szCs w:val="32"/>
        </w:rPr>
        <w:t>市市场监督管理局加快制定出台《东莞市机械式立体停车设施安装管理办法》，优化我市设备类立体停车设施报建、监管程序。</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关于</w:t>
      </w:r>
      <w:r>
        <w:rPr>
          <w:rFonts w:hint="eastAsia" w:ascii="黑体" w:hAnsi="黑体" w:eastAsia="黑体"/>
          <w:sz w:val="32"/>
          <w:szCs w:val="32"/>
        </w:rPr>
        <w:t>对村（社区）停车收费指定政府统一指导价的建议</w:t>
      </w:r>
    </w:p>
    <w:p>
      <w:pPr>
        <w:spacing w:line="600" w:lineRule="exact"/>
        <w:ind w:firstLine="643" w:firstLineChars="200"/>
        <w:textAlignment w:val="baseline"/>
        <w:rPr>
          <w:rFonts w:eastAsia="仿宋_GB2312"/>
          <w:bCs/>
          <w:sz w:val="32"/>
          <w:szCs w:val="32"/>
        </w:rPr>
      </w:pPr>
      <w:r>
        <w:rPr>
          <w:rFonts w:eastAsia="仿宋_GB2312"/>
          <w:b/>
          <w:bCs/>
          <w:sz w:val="32"/>
          <w:szCs w:val="32"/>
        </w:rPr>
        <w:t>一是</w:t>
      </w:r>
      <w:r>
        <w:rPr>
          <w:rFonts w:eastAsia="仿宋_GB2312"/>
          <w:bCs/>
          <w:sz w:val="32"/>
          <w:szCs w:val="32"/>
        </w:rPr>
        <w:t>市农业农村局</w:t>
      </w:r>
      <w:r>
        <w:rPr>
          <w:rFonts w:hint="eastAsia" w:eastAsia="仿宋_GB2312"/>
          <w:bCs/>
          <w:sz w:val="32"/>
          <w:szCs w:val="32"/>
        </w:rPr>
        <w:t>7月27日联合市发展和改革局、市公安局、市交通运输局、市市场监督管理局正式印发《东莞市村（社区）停车项目交易工作指引》和《东莞市村（社区）停车项目公平收费和收支管理工作指引》</w:t>
      </w:r>
      <w:r>
        <w:rPr>
          <w:rFonts w:eastAsia="仿宋_GB2312"/>
          <w:bCs/>
          <w:sz w:val="32"/>
          <w:szCs w:val="32"/>
        </w:rPr>
        <w:t>，</w:t>
      </w:r>
      <w:r>
        <w:rPr>
          <w:rFonts w:hint="eastAsia" w:eastAsia="仿宋_GB2312"/>
          <w:bCs/>
          <w:sz w:val="32"/>
          <w:szCs w:val="32"/>
        </w:rPr>
        <w:t>对竞价交易、磋商交易、续约交易等停车项目交易程序均明确了具体规范要求，并</w:t>
      </w:r>
      <w:r>
        <w:rPr>
          <w:rFonts w:eastAsia="仿宋_GB2312"/>
          <w:bCs/>
          <w:sz w:val="32"/>
          <w:szCs w:val="32"/>
        </w:rPr>
        <w:t>落实村（社区）停车项目公平收费措施，提出停车项目“用者自付、公平收费</w:t>
      </w:r>
      <w:r>
        <w:rPr>
          <w:rFonts w:hint="eastAsia" w:eastAsia="仿宋_GB2312"/>
          <w:bCs/>
          <w:sz w:val="32"/>
          <w:szCs w:val="32"/>
        </w:rPr>
        <w:t>”</w:t>
      </w:r>
      <w:r>
        <w:rPr>
          <w:rFonts w:eastAsia="仿宋_GB2312"/>
          <w:bCs/>
          <w:sz w:val="32"/>
          <w:szCs w:val="32"/>
        </w:rPr>
        <w:t>的原则。</w:t>
      </w:r>
      <w:r>
        <w:rPr>
          <w:rFonts w:hint="eastAsia" w:eastAsia="仿宋_GB2312"/>
          <w:bCs/>
          <w:sz w:val="32"/>
          <w:szCs w:val="32"/>
        </w:rPr>
        <w:t>以上政策文件现处于市镇宣传和基层消化阶段。部分村（社区）开始着手依政策制订停车管理方案，处理原有出租关系，暂未反映需市级协调解决的困难和问题。</w:t>
      </w:r>
      <w:r>
        <w:rPr>
          <w:rFonts w:eastAsia="仿宋_GB2312"/>
          <w:b/>
          <w:bCs/>
          <w:sz w:val="32"/>
          <w:szCs w:val="32"/>
        </w:rPr>
        <w:t>二是</w:t>
      </w:r>
      <w:r>
        <w:rPr>
          <w:rFonts w:eastAsia="仿宋_GB2312"/>
          <w:bCs/>
          <w:sz w:val="32"/>
          <w:szCs w:val="32"/>
        </w:rPr>
        <w:t>市发展改革局正在制定村（社区）道路机动车停放服务收费突破政府指导价工作指引，进一步完善机动车停放服务收费差别化政策，利用价格杠杆引导机动车合理使用及停放。</w:t>
      </w:r>
    </w:p>
    <w:p>
      <w:pPr>
        <w:spacing w:line="600" w:lineRule="exact"/>
        <w:ind w:firstLine="640" w:firstLineChars="200"/>
        <w:textAlignment w:val="baseline"/>
        <w:rPr>
          <w:rFonts w:eastAsia="仿宋_GB2312"/>
          <w:sz w:val="32"/>
          <w:szCs w:val="32"/>
        </w:rPr>
      </w:pPr>
      <w:r>
        <w:rPr>
          <w:rFonts w:eastAsia="仿宋_GB2312"/>
          <w:sz w:val="32"/>
          <w:szCs w:val="32"/>
        </w:rPr>
        <w:t>下来，</w:t>
      </w:r>
      <w:r>
        <w:rPr>
          <w:rFonts w:hint="eastAsia" w:eastAsia="仿宋_GB2312"/>
          <w:sz w:val="32"/>
          <w:szCs w:val="32"/>
        </w:rPr>
        <w:t>将</w:t>
      </w:r>
      <w:r>
        <w:rPr>
          <w:rFonts w:eastAsia="仿宋_GB2312"/>
          <w:sz w:val="32"/>
          <w:szCs w:val="32"/>
        </w:rPr>
        <w:t>进一步加强收费引导</w:t>
      </w:r>
      <w:r>
        <w:rPr>
          <w:rFonts w:hint="eastAsia" w:eastAsia="仿宋_GB2312"/>
          <w:sz w:val="32"/>
          <w:szCs w:val="32"/>
        </w:rPr>
        <w:t>，强化“停车收费、用者自付”共识</w:t>
      </w:r>
      <w:r>
        <w:rPr>
          <w:rFonts w:eastAsia="仿宋_GB2312"/>
          <w:sz w:val="32"/>
          <w:szCs w:val="32"/>
        </w:rPr>
        <w:t>。</w:t>
      </w:r>
      <w:r>
        <w:rPr>
          <w:rFonts w:eastAsia="仿宋_GB2312"/>
          <w:b/>
          <w:sz w:val="32"/>
          <w:szCs w:val="32"/>
        </w:rPr>
        <w:t>一是</w:t>
      </w:r>
      <w:r>
        <w:rPr>
          <w:rFonts w:eastAsia="仿宋_GB2312"/>
          <w:sz w:val="32"/>
          <w:szCs w:val="32"/>
        </w:rPr>
        <w:t>市交通运输局开展东莞市停车云平台数据接入及停车收费调价机制研究项目，通过对全市范围内停车收费实际情况的摸排研究，引导村（社区）利用价格杠杆</w:t>
      </w:r>
      <w:r>
        <w:rPr>
          <w:rFonts w:hint="eastAsia" w:eastAsia="仿宋_GB2312"/>
          <w:sz w:val="32"/>
          <w:szCs w:val="32"/>
        </w:rPr>
        <w:t>调节交通需求，促进机动车停放设施合理有效利用</w:t>
      </w:r>
      <w:r>
        <w:rPr>
          <w:rFonts w:eastAsia="仿宋_GB2312"/>
          <w:sz w:val="32"/>
          <w:szCs w:val="32"/>
        </w:rPr>
        <w:t>。</w:t>
      </w:r>
      <w:r>
        <w:rPr>
          <w:rFonts w:eastAsia="仿宋_GB2312"/>
          <w:b/>
          <w:sz w:val="32"/>
          <w:szCs w:val="32"/>
        </w:rPr>
        <w:t>二是</w:t>
      </w:r>
      <w:r>
        <w:rPr>
          <w:rFonts w:hint="eastAsia" w:eastAsia="仿宋_GB2312"/>
          <w:sz w:val="32"/>
          <w:szCs w:val="32"/>
        </w:rPr>
        <w:t>市农业农村局密切跟进村（社区）停车管理和收费动态，联合相关部门有针对性地做好政策指引，</w:t>
      </w:r>
      <w:r>
        <w:rPr>
          <w:rFonts w:eastAsia="仿宋_GB2312"/>
          <w:sz w:val="32"/>
          <w:szCs w:val="32"/>
        </w:rPr>
        <w:t>全引导村（社区）制定公平合理的收费政策，切实解决差别收费、重复收费、超标收费等问题。</w:t>
      </w:r>
      <w:r>
        <w:rPr>
          <w:rFonts w:hint="eastAsia" w:eastAsia="仿宋_GB2312"/>
          <w:b/>
          <w:sz w:val="32"/>
          <w:szCs w:val="32"/>
        </w:rPr>
        <w:t>三是</w:t>
      </w:r>
      <w:r>
        <w:rPr>
          <w:rFonts w:hint="eastAsia" w:eastAsia="仿宋_GB2312"/>
          <w:sz w:val="32"/>
          <w:szCs w:val="32"/>
        </w:rPr>
        <w:t>市发展改革局进一步明确村（社区）停车收费政策。目前，省发展改革委正修订机动车停放服务收费管理政策，由于村（社区）集体用地停车定价管理权限未明确，发改局将积极与省发展委、交通运输厅进行沟通，建议省停车收费新政策中维持对现行停车管理范围的表述，对村（社区）道路是否纳入政府定价管理范围由各地市根据当地实际自行解读。如省明确村（社区）道路不属于政府定价管理范围，适时对我市相关停车收费管理政策进行修订，放开村（社区）道路设施收费实行市场调节价管理。</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关于</w:t>
      </w:r>
      <w:r>
        <w:rPr>
          <w:rFonts w:hint="eastAsia" w:ascii="黑体" w:hAnsi="黑体" w:eastAsia="黑体"/>
          <w:sz w:val="32"/>
          <w:szCs w:val="32"/>
        </w:rPr>
        <w:t>有关职能部门建立健全联合执法机制</w:t>
      </w:r>
      <w:r>
        <w:rPr>
          <w:rFonts w:ascii="黑体" w:hAnsi="黑体" w:eastAsia="黑体"/>
          <w:sz w:val="32"/>
          <w:szCs w:val="32"/>
        </w:rPr>
        <w:t>的建议</w:t>
      </w:r>
    </w:p>
    <w:p>
      <w:pPr>
        <w:spacing w:line="600" w:lineRule="exact"/>
        <w:ind w:firstLine="643" w:firstLineChars="200"/>
        <w:rPr>
          <w:rFonts w:eastAsia="仿宋_GB2312"/>
          <w:sz w:val="32"/>
          <w:szCs w:val="32"/>
        </w:rPr>
      </w:pPr>
      <w:r>
        <w:rPr>
          <w:rFonts w:eastAsia="仿宋_GB2312"/>
          <w:b/>
          <w:sz w:val="32"/>
          <w:szCs w:val="32"/>
        </w:rPr>
        <w:t>一是</w:t>
      </w:r>
      <w:r>
        <w:rPr>
          <w:rFonts w:hint="eastAsia" w:eastAsia="仿宋_GB2312"/>
          <w:sz w:val="32"/>
          <w:szCs w:val="32"/>
        </w:rPr>
        <w:t>市城管局牵头会同相关职能部门以及各镇街（园区），对城市主干道、市镇中心区重要节点两侧的建筑退让红线区的范围、规划用途、停车划设情况开展全面排查，建立工作台账和负面清单管理制度；根据规划设计用途，组织开展多部门联合执法，及时清理负面清单内划设的停车位，恢复原有规划用途。同时牵头制定了《东莞市建筑退让红线区停车秩序综合治理方案》，指导各镇街（园区）城管分局根据工作方案要求，加大对建筑退让红线区乱设摊点、跨门槛经营、占道经营等行为的整治力度。2020年至今，全市清退建筑退让红线区停车位累计12256个，提前完成市政府下达的清理停车位不少于1万个的目标。其中今年1-7月，全市共清退停车位2556个，拆除违法搭建面积10174平方米，清理占道经营8435宗，开展联合执法619次。</w:t>
      </w:r>
      <w:r>
        <w:rPr>
          <w:rFonts w:hint="eastAsia" w:eastAsia="仿宋_GB2312"/>
          <w:b/>
          <w:sz w:val="32"/>
          <w:szCs w:val="32"/>
        </w:rPr>
        <w:t>二是</w:t>
      </w:r>
      <w:r>
        <w:rPr>
          <w:rFonts w:eastAsia="仿宋_GB2312"/>
          <w:sz w:val="32"/>
          <w:szCs w:val="32"/>
        </w:rPr>
        <w:t>市公安局</w:t>
      </w:r>
      <w:r>
        <w:rPr>
          <w:rFonts w:hint="eastAsia" w:eastAsia="仿宋_GB2312"/>
          <w:sz w:val="32"/>
          <w:szCs w:val="32"/>
        </w:rPr>
        <w:t>交警支队积极协调各镇街大队与属地交通运输、城市管理和综合执法局等部门联合指导各村（社区）加强电子警察、智慧城管等平台的利用，严格加强执法，规范村（社区）停车管理。2022年第三季度，市公安局交警支队共处罚非现场违法停车5176宗。</w:t>
      </w:r>
      <w:r>
        <w:rPr>
          <w:rFonts w:hint="eastAsia" w:eastAsia="仿宋_GB2312"/>
          <w:b/>
          <w:sz w:val="32"/>
          <w:szCs w:val="32"/>
        </w:rPr>
        <w:t>三</w:t>
      </w:r>
      <w:r>
        <w:rPr>
          <w:rFonts w:eastAsia="仿宋_GB2312"/>
          <w:b/>
          <w:sz w:val="32"/>
          <w:szCs w:val="32"/>
        </w:rPr>
        <w:t>是</w:t>
      </w:r>
      <w:r>
        <w:rPr>
          <w:rFonts w:hint="eastAsia" w:eastAsia="仿宋_GB2312"/>
          <w:sz w:val="32"/>
          <w:szCs w:val="32"/>
        </w:rPr>
        <w:t>市</w:t>
      </w:r>
      <w:r>
        <w:rPr>
          <w:rFonts w:eastAsia="仿宋_GB2312"/>
          <w:sz w:val="32"/>
          <w:szCs w:val="32"/>
        </w:rPr>
        <w:t>市场监管局</w:t>
      </w:r>
      <w:r>
        <w:rPr>
          <w:rFonts w:hint="eastAsia" w:eastAsia="仿宋_GB2312"/>
          <w:sz w:val="32"/>
          <w:szCs w:val="32"/>
        </w:rPr>
        <w:t>扎实做好停车场经营主体价格行为监管，加强停车收费执法管理。2022年以来，收到涉及停车收费投诉举报共377件，其中投诉186件，举报191件，全部跟进处理；查处停车服务价格违法案件11宗，罚没44.69万元。为进一步规范村（社区）停车服务收费秩序，</w:t>
      </w:r>
      <w:r>
        <w:rPr>
          <w:rFonts w:eastAsia="仿宋_GB2312"/>
          <w:sz w:val="32"/>
          <w:szCs w:val="32"/>
        </w:rPr>
        <w:t>市场监管局</w:t>
      </w:r>
      <w:r>
        <w:rPr>
          <w:rFonts w:hint="eastAsia" w:eastAsia="仿宋_GB2312"/>
          <w:sz w:val="32"/>
          <w:szCs w:val="32"/>
        </w:rPr>
        <w:t>于8月部署开展全市村（社区）停车服务收费专项检查。截至2022年8月19日，各镇街市场监管分局出动检查人员440 （人次），对辖区内村（社区）停车</w:t>
      </w:r>
      <w:bookmarkStart w:id="0" w:name="_GoBack"/>
      <w:bookmarkEnd w:id="0"/>
      <w:r>
        <w:rPr>
          <w:rFonts w:hint="eastAsia" w:eastAsia="仿宋_GB2312"/>
          <w:sz w:val="32"/>
          <w:szCs w:val="32"/>
        </w:rPr>
        <w:t>服务场所共计214（户）进行排查，暂未发现存在停车服务价格违法行为。</w:t>
      </w:r>
    </w:p>
    <w:p>
      <w:pPr>
        <w:spacing w:line="600" w:lineRule="exact"/>
        <w:ind w:firstLine="640" w:firstLineChars="200"/>
        <w:textAlignment w:val="baseline"/>
        <w:rPr>
          <w:rFonts w:eastAsia="仿宋_GB2312"/>
          <w:sz w:val="32"/>
          <w:szCs w:val="32"/>
        </w:rPr>
      </w:pPr>
      <w:r>
        <w:rPr>
          <w:rFonts w:eastAsia="仿宋_GB2312"/>
          <w:sz w:val="32"/>
          <w:szCs w:val="32"/>
        </w:rPr>
        <w:t>下来，</w:t>
      </w:r>
      <w:r>
        <w:rPr>
          <w:rFonts w:hint="eastAsia" w:eastAsia="仿宋_GB2312"/>
          <w:sz w:val="32"/>
          <w:szCs w:val="32"/>
        </w:rPr>
        <w:t>将</w:t>
      </w:r>
      <w:r>
        <w:rPr>
          <w:rFonts w:eastAsia="仿宋_GB2312"/>
          <w:sz w:val="32"/>
          <w:szCs w:val="32"/>
        </w:rPr>
        <w:t>进一步</w:t>
      </w:r>
      <w:r>
        <w:rPr>
          <w:rFonts w:hint="eastAsia" w:eastAsia="仿宋_GB2312"/>
          <w:sz w:val="32"/>
          <w:szCs w:val="32"/>
        </w:rPr>
        <w:t>加强执法，筑牢规范管理严密防线</w:t>
      </w:r>
      <w:r>
        <w:rPr>
          <w:rFonts w:eastAsia="仿宋_GB2312"/>
          <w:sz w:val="32"/>
          <w:szCs w:val="32"/>
        </w:rPr>
        <w:t>。</w:t>
      </w:r>
      <w:r>
        <w:rPr>
          <w:rFonts w:eastAsia="仿宋_GB2312"/>
          <w:b/>
          <w:sz w:val="32"/>
          <w:szCs w:val="32"/>
        </w:rPr>
        <w:t>一是</w:t>
      </w:r>
      <w:r>
        <w:rPr>
          <w:rFonts w:eastAsia="仿宋_GB2312"/>
          <w:sz w:val="32"/>
          <w:szCs w:val="32"/>
        </w:rPr>
        <w:t>严格违停执法。</w:t>
      </w:r>
      <w:r>
        <w:rPr>
          <w:rFonts w:hint="eastAsia" w:ascii="NEU-BZ-S92" w:hAnsi="NEU-BZ-S92" w:eastAsia="仿宋_GB2312"/>
          <w:sz w:val="32"/>
          <w:szCs w:val="32"/>
        </w:rPr>
        <w:t>一方面</w:t>
      </w:r>
      <w:r>
        <w:rPr>
          <w:rFonts w:ascii="NEU-BZ-S92" w:hAnsi="NEU-BZ-S92" w:eastAsia="仿宋_GB2312"/>
          <w:sz w:val="32"/>
          <w:szCs w:val="32"/>
        </w:rPr>
        <w:t>，</w:t>
      </w:r>
      <w:r>
        <w:rPr>
          <w:rFonts w:hint="eastAsia" w:ascii="NEU-BZ-S92" w:hAnsi="NEU-BZ-S92" w:eastAsia="仿宋_GB2312"/>
          <w:sz w:val="32"/>
          <w:szCs w:val="32"/>
        </w:rPr>
        <w:t>由属地政府组织公安、交通运输、市场监管、城管等部门，常态化对村（社区）停车管理卡口、泊位设置、停车秩序、收费管理等开展排查整治，突出加强对村（社区）出入口周边路段的停车秩序管理及居民、商铺利用私人物品长期占用公共停车位等情况巡查监管，对影响通行的违法停车行为、长期占用道路停放、无人认领车辆进行分类清理，提升村（社区）道路综合治理水平。</w:t>
      </w:r>
      <w:r>
        <w:rPr>
          <w:rFonts w:hint="eastAsia" w:eastAsia="仿宋_GB2312"/>
          <w:sz w:val="32"/>
          <w:szCs w:val="32"/>
        </w:rPr>
        <w:t>另一方面</w:t>
      </w:r>
      <w:r>
        <w:rPr>
          <w:rFonts w:eastAsia="仿宋_GB2312"/>
          <w:sz w:val="32"/>
          <w:szCs w:val="32"/>
        </w:rPr>
        <w:t>，</w:t>
      </w:r>
      <w:r>
        <w:rPr>
          <w:rFonts w:hint="eastAsia" w:eastAsia="仿宋_GB2312"/>
          <w:sz w:val="32"/>
          <w:szCs w:val="32"/>
        </w:rPr>
        <w:t>市</w:t>
      </w:r>
      <w:r>
        <w:rPr>
          <w:rFonts w:hint="eastAsia" w:ascii="NEU-BZ-S92" w:hAnsi="NEU-BZ-S92" w:eastAsia="仿宋_GB2312"/>
          <w:sz w:val="32"/>
          <w:szCs w:val="32"/>
        </w:rPr>
        <w:t>公安局要进一步研究将村</w:t>
      </w:r>
      <w:r>
        <w:rPr>
          <w:rFonts w:ascii="NEU-BZ-S92" w:hAnsi="NEU-BZ-S92" w:eastAsia="仿宋_GB2312"/>
          <w:sz w:val="32"/>
          <w:szCs w:val="32"/>
        </w:rPr>
        <w:t>（</w:t>
      </w:r>
      <w:r>
        <w:rPr>
          <w:rFonts w:hint="eastAsia" w:ascii="NEU-BZ-S92" w:hAnsi="NEU-BZ-S92" w:eastAsia="仿宋_GB2312"/>
          <w:sz w:val="32"/>
          <w:szCs w:val="32"/>
        </w:rPr>
        <w:t>社区</w:t>
      </w:r>
      <w:r>
        <w:rPr>
          <w:rFonts w:ascii="NEU-BZ-S92" w:hAnsi="NEU-BZ-S92" w:eastAsia="仿宋_GB2312"/>
          <w:sz w:val="32"/>
          <w:szCs w:val="32"/>
        </w:rPr>
        <w:t>）</w:t>
      </w:r>
      <w:r>
        <w:rPr>
          <w:rFonts w:hint="eastAsia" w:ascii="NEU-BZ-S92" w:hAnsi="NEU-BZ-S92" w:eastAsia="仿宋_GB2312"/>
          <w:sz w:val="32"/>
          <w:szCs w:val="32"/>
        </w:rPr>
        <w:t>范围内的农村公路</w:t>
      </w:r>
      <w:r>
        <w:rPr>
          <w:rFonts w:ascii="NEU-BZ-S92" w:hAnsi="NEU-BZ-S92" w:eastAsia="仿宋_GB2312"/>
          <w:sz w:val="32"/>
          <w:szCs w:val="32"/>
        </w:rPr>
        <w:t>、</w:t>
      </w:r>
      <w:r>
        <w:rPr>
          <w:rFonts w:hint="eastAsia" w:ascii="NEU-BZ-S92" w:hAnsi="NEU-BZ-S92" w:eastAsia="仿宋_GB2312"/>
          <w:sz w:val="32"/>
          <w:szCs w:val="32"/>
        </w:rPr>
        <w:t>城市道路</w:t>
      </w:r>
      <w:r>
        <w:rPr>
          <w:rFonts w:ascii="NEU-BZ-S92" w:hAnsi="NEU-BZ-S92" w:eastAsia="仿宋_GB2312"/>
          <w:sz w:val="32"/>
          <w:szCs w:val="32"/>
        </w:rPr>
        <w:t>、</w:t>
      </w:r>
      <w:r>
        <w:rPr>
          <w:rFonts w:hint="eastAsia" w:ascii="NEU-BZ-S92" w:hAnsi="NEU-BZ-S92" w:eastAsia="仿宋_GB2312"/>
          <w:sz w:val="32"/>
          <w:szCs w:val="32"/>
        </w:rPr>
        <w:t>内部道路等纳入公安交警执法系统，丰富巡查执法手段，加强对视频监控、流动警务车、手持设备等执法设备的应用，</w:t>
      </w:r>
      <w:r>
        <w:rPr>
          <w:rFonts w:hint="eastAsia" w:eastAsia="仿宋_GB2312"/>
          <w:sz w:val="32"/>
          <w:szCs w:val="32"/>
        </w:rPr>
        <w:t>适当将执法警力下沉到基层，有效提升村（社区）监管和执法力度。</w:t>
      </w:r>
      <w:r>
        <w:rPr>
          <w:rFonts w:eastAsia="仿宋_GB2312"/>
          <w:b/>
          <w:sz w:val="32"/>
          <w:szCs w:val="32"/>
        </w:rPr>
        <w:t>二是</w:t>
      </w:r>
      <w:r>
        <w:rPr>
          <w:rFonts w:hint="eastAsia" w:eastAsia="仿宋_GB2312"/>
          <w:sz w:val="32"/>
          <w:szCs w:val="32"/>
        </w:rPr>
        <w:t>持续做好村（社区）停车收费执法管理工作，及时对群众投诉举报反映的村（社区）停车收费问题线索依法进行查处，积极维护我市村（社区）停车管理的良好秩序。</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、下一步工作计划</w:t>
      </w:r>
    </w:p>
    <w:p>
      <w:pPr>
        <w:spacing w:line="600" w:lineRule="exact"/>
        <w:ind w:firstLine="640" w:firstLineChars="200"/>
        <w:rPr>
          <w:rFonts w:eastAsia="仿宋_GB2312"/>
          <w:sz w:val="32"/>
          <w:szCs w:val="32"/>
        </w:rPr>
      </w:pPr>
      <w:r>
        <w:rPr>
          <w:rFonts w:eastAsia="仿宋_GB2312"/>
          <w:sz w:val="32"/>
          <w:szCs w:val="32"/>
        </w:rPr>
        <w:t>村（社区）的停车规范管理必须要法治、自治、德治相结合，将工作做实做细。接下来，我</w:t>
      </w:r>
      <w:r>
        <w:rPr>
          <w:rFonts w:hint="eastAsia" w:eastAsia="仿宋_GB2312"/>
          <w:sz w:val="32"/>
          <w:szCs w:val="32"/>
        </w:rPr>
        <w:t>局</w:t>
      </w:r>
      <w:r>
        <w:rPr>
          <w:rFonts w:eastAsia="仿宋_GB2312"/>
          <w:sz w:val="32"/>
          <w:szCs w:val="32"/>
        </w:rPr>
        <w:t>将以此次重点督办代表建议办理工作为契机，在</w:t>
      </w:r>
      <w:r>
        <w:rPr>
          <w:rFonts w:eastAsia="仿宋_GB2312"/>
          <w:kern w:val="0"/>
          <w:sz w:val="32"/>
          <w:szCs w:val="32"/>
        </w:rPr>
        <w:t>高质量高效率办理人大代表建议的同时</w:t>
      </w:r>
      <w:r>
        <w:rPr>
          <w:rFonts w:eastAsia="仿宋_GB2312"/>
          <w:sz w:val="32"/>
          <w:szCs w:val="32"/>
        </w:rPr>
        <w:t>加快完善规范治理体系，补齐管理短板，全力推动村（社区）停车规范管理工作，切实保障市民群众停车刚需。</w:t>
      </w:r>
    </w:p>
    <w:p>
      <w:pPr>
        <w:spacing w:line="600" w:lineRule="exact"/>
        <w:ind w:firstLine="640" w:firstLineChars="200"/>
        <w:rPr>
          <w:rFonts w:eastAsia="仿宋_GB2312"/>
          <w:kern w:val="1"/>
          <w:sz w:val="32"/>
          <w:szCs w:val="32"/>
        </w:rPr>
      </w:pPr>
      <w:r>
        <w:rPr>
          <w:rFonts w:eastAsia="楷体_GB2312"/>
          <w:sz w:val="32"/>
          <w:szCs w:val="32"/>
        </w:rPr>
        <w:t>一是加强工作统筹。</w:t>
      </w:r>
      <w:r>
        <w:rPr>
          <w:rFonts w:eastAsia="仿宋_GB2312"/>
          <w:kern w:val="0"/>
          <w:sz w:val="32"/>
          <w:szCs w:val="32"/>
        </w:rPr>
        <w:t>加快推动建立东莞市停车设施发展联席会议工作制度，整合部门职能，形成分工明确、运转有序的工作机制，</w:t>
      </w:r>
      <w:r>
        <w:rPr>
          <w:rFonts w:eastAsia="仿宋_GB2312"/>
          <w:kern w:val="1"/>
          <w:sz w:val="32"/>
          <w:szCs w:val="32"/>
        </w:rPr>
        <w:t>在市委市政府领导下，</w:t>
      </w:r>
      <w:r>
        <w:rPr>
          <w:rFonts w:eastAsia="仿宋_GB2312"/>
          <w:kern w:val="0"/>
          <w:sz w:val="32"/>
          <w:szCs w:val="32"/>
        </w:rPr>
        <w:t>统筹推动我市停车设施建设管理工作有序开展，</w:t>
      </w:r>
      <w:r>
        <w:rPr>
          <w:rFonts w:eastAsia="仿宋_GB2312"/>
          <w:kern w:val="1"/>
          <w:sz w:val="32"/>
          <w:szCs w:val="32"/>
        </w:rPr>
        <w:t>落实市委市政府关于我市静态交通管理工作决策，协调推进各相关部门落实相关政策和工作任务。</w:t>
      </w:r>
    </w:p>
    <w:p>
      <w:pPr>
        <w:spacing w:line="600" w:lineRule="exact"/>
        <w:ind w:firstLine="640" w:firstLineChars="200"/>
        <w:rPr>
          <w:rFonts w:eastAsia="仿宋_GB2312"/>
          <w:sz w:val="32"/>
          <w:szCs w:val="32"/>
        </w:rPr>
      </w:pPr>
      <w:r>
        <w:rPr>
          <w:rFonts w:eastAsia="楷体_GB2312"/>
          <w:sz w:val="32"/>
          <w:szCs w:val="32"/>
        </w:rPr>
        <w:t>二是加强</w:t>
      </w:r>
      <w:r>
        <w:rPr>
          <w:rFonts w:hint="eastAsia" w:eastAsia="楷体_GB2312"/>
          <w:sz w:val="32"/>
          <w:szCs w:val="32"/>
        </w:rPr>
        <w:t>调查研究</w:t>
      </w:r>
      <w:r>
        <w:rPr>
          <w:rFonts w:eastAsia="楷体_GB2312"/>
          <w:sz w:val="32"/>
          <w:szCs w:val="32"/>
        </w:rPr>
        <w:t>。</w:t>
      </w:r>
      <w:r>
        <w:rPr>
          <w:rFonts w:eastAsia="仿宋_GB2312"/>
          <w:sz w:val="32"/>
          <w:szCs w:val="32"/>
        </w:rPr>
        <w:t>持续协同推进专项调研工作</w:t>
      </w:r>
      <w:r>
        <w:rPr>
          <w:rFonts w:eastAsia="仿宋_GB2312"/>
          <w:kern w:val="0"/>
          <w:sz w:val="32"/>
          <w:szCs w:val="32"/>
        </w:rPr>
        <w:t>，全面了解我市</w:t>
      </w:r>
      <w:r>
        <w:rPr>
          <w:rFonts w:eastAsia="仿宋_GB2312"/>
          <w:sz w:val="32"/>
          <w:szCs w:val="32"/>
        </w:rPr>
        <w:t>村（社区）停车管理过程中的痛点、难点问题，及时听取镇街、部门、基层代表的意见建议，并根据实际情况对各项政策措施进行细化调整落实。</w:t>
      </w:r>
    </w:p>
    <w:p>
      <w:pPr>
        <w:adjustRightInd w:val="0"/>
        <w:snapToGrid w:val="0"/>
        <w:spacing w:line="600" w:lineRule="exact"/>
        <w:ind w:firstLine="640" w:firstLineChars="200"/>
        <w:rPr>
          <w:rFonts w:ascii="NEU-BZ-S92" w:hAnsi="NEU-BZ-S92" w:eastAsia="仿宋_GB2312"/>
          <w:sz w:val="32"/>
          <w:szCs w:val="32"/>
        </w:rPr>
      </w:pPr>
      <w:r>
        <w:rPr>
          <w:rFonts w:hint="eastAsia" w:ascii="楷体_GB2312" w:eastAsia="楷体_GB2312"/>
          <w:sz w:val="32"/>
          <w:szCs w:val="32"/>
        </w:rPr>
        <w:t>三是加强资源供给。</w:t>
      </w:r>
      <w:r>
        <w:rPr>
          <w:rFonts w:hint="eastAsia" w:eastAsia="仿宋_GB2312"/>
          <w:sz w:val="32"/>
          <w:szCs w:val="32"/>
        </w:rPr>
        <w:t>严格落实新建建筑物停车配建标准，综合考虑老旧小区周边的城市更新项目，一地一策，提高城市更新项目停车配建标准，缓解周边村（居）民停车难问题。强化</w:t>
      </w:r>
      <w:r>
        <w:rPr>
          <w:rFonts w:eastAsia="仿宋_GB2312"/>
          <w:sz w:val="32"/>
          <w:szCs w:val="32"/>
        </w:rPr>
        <w:t>停车设施用地</w:t>
      </w:r>
      <w:r>
        <w:rPr>
          <w:rFonts w:hint="eastAsia" w:eastAsia="仿宋_GB2312"/>
          <w:sz w:val="32"/>
          <w:szCs w:val="32"/>
        </w:rPr>
        <w:t>保障，推进</w:t>
      </w:r>
      <w:r>
        <w:rPr>
          <w:rFonts w:eastAsia="仿宋_GB2312"/>
          <w:sz w:val="32"/>
          <w:szCs w:val="32"/>
        </w:rPr>
        <w:t>全市停车设施专项规划</w:t>
      </w:r>
      <w:r>
        <w:rPr>
          <w:rFonts w:hint="eastAsia" w:eastAsia="仿宋_GB2312"/>
          <w:sz w:val="32"/>
          <w:szCs w:val="32"/>
        </w:rPr>
        <w:t>项目落地见效，</w:t>
      </w:r>
      <w:r>
        <w:rPr>
          <w:rFonts w:eastAsia="仿宋_GB2312"/>
          <w:sz w:val="32"/>
          <w:szCs w:val="32"/>
        </w:rPr>
        <w:t>推进“平改立”或“改扩建”</w:t>
      </w:r>
      <w:r>
        <w:rPr>
          <w:rFonts w:hint="eastAsia" w:eastAsia="仿宋_GB2312"/>
          <w:sz w:val="32"/>
          <w:szCs w:val="32"/>
        </w:rPr>
        <w:t>，</w:t>
      </w:r>
      <w:r>
        <w:rPr>
          <w:rFonts w:eastAsia="仿宋_GB2312"/>
          <w:sz w:val="32"/>
          <w:szCs w:val="32"/>
        </w:rPr>
        <w:t>持续增加</w:t>
      </w:r>
      <w:r>
        <w:rPr>
          <w:rFonts w:hint="eastAsia" w:eastAsia="仿宋_GB2312"/>
          <w:sz w:val="32"/>
          <w:szCs w:val="32"/>
        </w:rPr>
        <w:t>村（社区）</w:t>
      </w:r>
      <w:r>
        <w:rPr>
          <w:rFonts w:eastAsia="仿宋_GB2312"/>
          <w:sz w:val="32"/>
          <w:szCs w:val="32"/>
        </w:rPr>
        <w:t>停车设施供给</w:t>
      </w:r>
      <w:r>
        <w:rPr>
          <w:rFonts w:hint="eastAsia" w:eastAsia="仿宋_GB2312"/>
          <w:sz w:val="32"/>
          <w:szCs w:val="32"/>
        </w:rPr>
        <w:t>，</w:t>
      </w:r>
      <w:r>
        <w:rPr>
          <w:rFonts w:eastAsia="仿宋_GB2312"/>
          <w:sz w:val="32"/>
          <w:szCs w:val="32"/>
        </w:rPr>
        <w:t>补齐停车设施建设短板。</w:t>
      </w:r>
    </w:p>
    <w:p>
      <w:pPr>
        <w:spacing w:line="600" w:lineRule="exact"/>
        <w:ind w:firstLine="640" w:firstLineChars="200"/>
        <w:rPr>
          <w:rFonts w:eastAsia="仿宋_GB2312"/>
          <w:sz w:val="32"/>
          <w:szCs w:val="32"/>
        </w:rPr>
      </w:pPr>
      <w:r>
        <w:rPr>
          <w:rFonts w:hint="eastAsia" w:eastAsia="楷体_GB2312"/>
          <w:sz w:val="32"/>
          <w:szCs w:val="32"/>
        </w:rPr>
        <w:t>四</w:t>
      </w:r>
      <w:r>
        <w:rPr>
          <w:rFonts w:eastAsia="楷体_GB2312"/>
          <w:sz w:val="32"/>
          <w:szCs w:val="32"/>
        </w:rPr>
        <w:t>是加强规范管理。</w:t>
      </w:r>
      <w:r>
        <w:rPr>
          <w:rFonts w:eastAsia="仿宋_GB2312"/>
          <w:sz w:val="32"/>
          <w:szCs w:val="32"/>
        </w:rPr>
        <w:t>多部门联合统筹推进村（社区）停车规范管理工作，落实属地主体责任，进一步落实办理方案，力争将体系完善、将工作做实、将宣传覆盖、将执法强化，</w:t>
      </w:r>
      <w:r>
        <w:rPr>
          <w:rFonts w:hint="eastAsia" w:eastAsia="仿宋_GB2312"/>
          <w:sz w:val="32"/>
          <w:szCs w:val="32"/>
        </w:rPr>
        <w:t>正确引导舆论导向，</w:t>
      </w:r>
      <w:r>
        <w:rPr>
          <w:rFonts w:eastAsia="仿宋_GB2312"/>
          <w:sz w:val="32"/>
          <w:szCs w:val="32"/>
        </w:rPr>
        <w:t>建立长效工作机制，提高村（社区）停车治理社会化、法治化、智能化、专业化水平。</w:t>
      </w:r>
    </w:p>
    <w:p>
      <w:pPr>
        <w:topLinePunct/>
        <w:autoSpaceDE w:val="0"/>
        <w:spacing w:line="600" w:lineRule="exact"/>
        <w:ind w:firstLine="612"/>
        <w:rPr>
          <w:rFonts w:ascii="仿宋_GB2312" w:eastAsia="仿宋_GB2312"/>
          <w:sz w:val="32"/>
          <w:szCs w:val="32"/>
        </w:rPr>
      </w:pPr>
      <w:r>
        <w:rPr>
          <w:rFonts w:hint="eastAsia" w:ascii="仿宋_GB2312" w:eastAsia="仿宋_GB2312"/>
          <w:bCs/>
          <w:sz w:val="32"/>
          <w:szCs w:val="32"/>
        </w:rPr>
        <w:t>谢谢您的建议，希望您继续关心和支持我市交通事业的发展，提出更多宝贵的建议。</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pStyle w:val="2"/>
        <w:spacing w:line="600" w:lineRule="exact"/>
        <w:ind w:firstLine="5120" w:firstLineChars="1600"/>
      </w:pPr>
      <w:r>
        <w:rPr>
          <w:rFonts w:hint="eastAsia"/>
        </w:rPr>
        <w:t>东莞市交通运输局</w:t>
      </w:r>
    </w:p>
    <w:p>
      <w:pPr>
        <w:pStyle w:val="2"/>
        <w:spacing w:line="600" w:lineRule="exact"/>
      </w:pPr>
      <w:r>
        <w:rPr>
          <w:rFonts w:hint="eastAsia"/>
        </w:rPr>
        <w:t xml:space="preserve">                                 2022年10月24日</w:t>
      </w:r>
    </w:p>
    <w:p>
      <w:pPr>
        <w:adjustRightInd w:val="0"/>
        <w:snapToGrid w:val="0"/>
        <w:spacing w:line="600" w:lineRule="exact"/>
        <w:ind w:firstLine="465" w:firstLineChars="150"/>
        <w:rPr>
          <w:szCs w:val="32"/>
        </w:rPr>
      </w:pPr>
    </w:p>
    <w:p>
      <w:pPr>
        <w:adjustRightInd w:val="0"/>
        <w:snapToGrid w:val="0"/>
        <w:spacing w:line="600" w:lineRule="exact"/>
        <w:jc w:val="center"/>
        <w:rPr>
          <w:rFonts w:ascii="仿宋_GB2312" w:eastAsia="仿宋_GB2312"/>
          <w:sz w:val="32"/>
          <w:szCs w:val="32"/>
        </w:rPr>
      </w:pPr>
      <w:r>
        <w:rPr>
          <w:rFonts w:hint="eastAsia"/>
          <w:szCs w:val="32"/>
        </w:rPr>
        <w:t>（联系人：黄庆潮；联系电话：0769-</w:t>
      </w:r>
      <w:r>
        <w:rPr>
          <w:szCs w:val="32"/>
        </w:rPr>
        <w:t>2</w:t>
      </w:r>
      <w:r>
        <w:rPr>
          <w:rFonts w:hint="eastAsia"/>
          <w:szCs w:val="32"/>
        </w:rPr>
        <w:t>2002131）</w:t>
      </w:r>
    </w:p>
    <w:p>
      <w:pPr>
        <w:widowControl/>
        <w:spacing w:line="600" w:lineRule="exact"/>
        <w:jc w:val="left"/>
        <w:rPr>
          <w:rFonts w:ascii="仿宋_GB2312" w:eastAsia="仿宋_GB2312"/>
          <w:sz w:val="32"/>
          <w:szCs w:val="32"/>
        </w:rPr>
      </w:pPr>
    </w:p>
    <w:sectPr>
      <w:footerReference r:id="rId3" w:type="default"/>
      <w:footerReference r:id="rId4" w:type="even"/>
      <w:pgSz w:w="11906" w:h="16838"/>
      <w:pgMar w:top="1440" w:right="1800" w:bottom="1440" w:left="1800" w:header="851" w:footer="992" w:gutter="0"/>
      <w:cols w:space="425"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仿宋">
    <w:panose1 w:val="02020409010101010101"/>
    <w:charset w:val="86"/>
    <w:family w:val="modern"/>
    <w:pitch w:val="default"/>
    <w:sig w:usb0="00000001" w:usb1="08010000" w:usb2="00000012"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NEU-BZ-S92">
    <w:altName w:val="宋体"/>
    <w:panose1 w:val="02020503000000020003"/>
    <w:charset w:val="86"/>
    <w:family w:val="roman"/>
    <w:pitch w:val="default"/>
    <w:sig w:usb0="00000000" w:usb1="00000000" w:usb2="00000010" w:usb3="00000000" w:csb0="003E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1230"/>
      <w:docPartObj>
        <w:docPartGallery w:val="AutoText"/>
      </w:docPartObj>
    </w:sdtPr>
    <w:sdtEndPr>
      <w:rPr>
        <w:rFonts w:asciiTheme="minorEastAsia" w:hAnsiTheme="minorEastAsia" w:eastAsiaTheme="minorEastAsia"/>
        <w:sz w:val="28"/>
        <w:szCs w:val="28"/>
      </w:rPr>
    </w:sdtEndPr>
    <w:sdtContent>
      <w:p>
        <w:pPr>
          <w:pStyle w:val="3"/>
          <w:ind w:right="18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sz w:val="28"/>
        <w:szCs w:val="28"/>
      </w:rPr>
    </w:pPr>
    <w:r>
      <w:rPr>
        <w:rFonts w:hint="eastAsia"/>
        <w:sz w:val="28"/>
        <w:szCs w:val="28"/>
      </w:rPr>
      <w:t>—</w:t>
    </w:r>
    <w:sdt>
      <w:sdtPr>
        <w:rPr>
          <w:sz w:val="28"/>
          <w:szCs w:val="28"/>
        </w:rPr>
        <w:id w:val="2071245"/>
        <w:docPartObj>
          <w:docPartGallery w:val="AutoText"/>
        </w:docPartObj>
      </w:sdtPr>
      <w:sdtEndPr>
        <w:rPr>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8</w:t>
        </w:r>
        <w:r>
          <w:rPr>
            <w:rFonts w:asciiTheme="minorEastAsia" w:hAnsiTheme="minorEastAsia" w:eastAsiaTheme="minorEastAsia"/>
            <w:sz w:val="28"/>
            <w:szCs w:val="28"/>
          </w:rPr>
          <w:fldChar w:fldCharType="end"/>
        </w:r>
        <w:r>
          <w:rPr>
            <w:rFonts w:hint="eastAsia"/>
            <w:sz w:val="28"/>
            <w:szCs w:val="28"/>
          </w:rPr>
          <w:t>—</w:t>
        </w:r>
      </w:sdtContent>
    </w:sdt>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5"/>
  <w:drawingGridVerticalSpacing w:val="21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5337"/>
    <w:rsid w:val="00073233"/>
    <w:rsid w:val="000F456A"/>
    <w:rsid w:val="00121DEF"/>
    <w:rsid w:val="00141031"/>
    <w:rsid w:val="001C07BF"/>
    <w:rsid w:val="002668DE"/>
    <w:rsid w:val="002B60AF"/>
    <w:rsid w:val="0037352D"/>
    <w:rsid w:val="00435337"/>
    <w:rsid w:val="00462293"/>
    <w:rsid w:val="004A3F05"/>
    <w:rsid w:val="00583943"/>
    <w:rsid w:val="005C2906"/>
    <w:rsid w:val="006B7155"/>
    <w:rsid w:val="006E5278"/>
    <w:rsid w:val="008502BD"/>
    <w:rsid w:val="009079BF"/>
    <w:rsid w:val="009A7F69"/>
    <w:rsid w:val="009E0CBF"/>
    <w:rsid w:val="00A12B61"/>
    <w:rsid w:val="00A62B99"/>
    <w:rsid w:val="00C37A22"/>
    <w:rsid w:val="00C66A9F"/>
    <w:rsid w:val="00D40268"/>
    <w:rsid w:val="00E31C15"/>
    <w:rsid w:val="4A000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康简仿宋" w:cs="Times New Roman"/>
      <w:kern w:val="2"/>
      <w:sz w:val="3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unhideWhenUsed/>
    <w:qFormat/>
    <w:uiPriority w:val="99"/>
    <w:pPr>
      <w:spacing w:after="120"/>
    </w:pPr>
    <w:rPr>
      <w:rFonts w:eastAsia="仿宋_GB2312"/>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qFormat/>
    <w:uiPriority w:val="99"/>
    <w:rPr>
      <w:rFonts w:ascii="Times New Roman" w:hAnsi="Times New Roman" w:eastAsia="仿宋_GB2312" w:cs="Times New Roman"/>
      <w:sz w:val="32"/>
      <w:szCs w:val="24"/>
    </w:rPr>
  </w:style>
  <w:style w:type="character" w:customStyle="1" w:styleId="8">
    <w:name w:val="NormalCharacter"/>
    <w:qFormat/>
    <w:uiPriority w:val="0"/>
  </w:style>
  <w:style w:type="character" w:customStyle="1" w:styleId="9">
    <w:name w:val="页眉 Char"/>
    <w:basedOn w:val="6"/>
    <w:link w:val="4"/>
    <w:semiHidden/>
    <w:qFormat/>
    <w:uiPriority w:val="99"/>
    <w:rPr>
      <w:rFonts w:ascii="Times New Roman" w:hAnsi="Times New Roman" w:eastAsia="华康简仿宋" w:cs="Times New Roman"/>
      <w:sz w:val="18"/>
      <w:szCs w:val="18"/>
    </w:rPr>
  </w:style>
  <w:style w:type="character" w:customStyle="1" w:styleId="10">
    <w:name w:val="页脚 Char"/>
    <w:basedOn w:val="6"/>
    <w:link w:val="3"/>
    <w:qFormat/>
    <w:uiPriority w:val="99"/>
    <w:rPr>
      <w:rFonts w:ascii="Times New Roman" w:hAnsi="Times New Roman" w:eastAsia="华康简仿宋" w:cs="Times New Roman"/>
      <w:sz w:val="18"/>
      <w:szCs w:val="18"/>
    </w:rPr>
  </w:style>
  <w:style w:type="paragraph" w:customStyle="1" w:styleId="11">
    <w:name w:val="正文缩进1"/>
    <w:basedOn w:val="1"/>
    <w:qFormat/>
    <w:uiPriority w:val="0"/>
    <w:pPr>
      <w:suppressAutoHyphens/>
      <w:ind w:firstLine="420"/>
    </w:pPr>
    <w:rPr>
      <w:rFonts w:eastAsia="仿宋_GB2312"/>
      <w:kern w:val="1"/>
      <w:sz w:val="32"/>
      <w:lang w:eastAsia="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HUIXIN.Com</Company>
  <Pages>8</Pages>
  <Words>602</Words>
  <Characters>3437</Characters>
  <Lines>28</Lines>
  <Paragraphs>8</Paragraphs>
  <TotalTime>6</TotalTime>
  <ScaleCrop>false</ScaleCrop>
  <LinksUpToDate>false</LinksUpToDate>
  <CharactersWithSpaces>4031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2022-10-20T01:09:00Z</dcterms:created>
  <dc:creator>HXUser</dc:creator>
  <cp:lastModifiedBy>Administrator</cp:lastModifiedBy>
  <dcterms:modified xsi:type="dcterms:W3CDTF">2024-04-08T09:24:57Z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7CFADB9234BB4119A65F2439BC380662</vt:lpwstr>
  </property>
</Properties>
</file>