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2B8C4">
      <w:pPr>
        <w:spacing w:line="600" w:lineRule="exact"/>
        <w:ind w:firstLine="620" w:firstLineChars="200"/>
        <w:rPr>
          <w:rFonts w:eastAsia="仿宋_GB2312"/>
          <w:sz w:val="31"/>
          <w:szCs w:val="31"/>
        </w:rPr>
      </w:pPr>
    </w:p>
    <w:p w14:paraId="11BCCCF7">
      <w:pPr>
        <w:spacing w:line="600" w:lineRule="exact"/>
        <w:ind w:firstLine="620"/>
        <w:rPr>
          <w:rFonts w:eastAsia="仿宋_GB2312"/>
          <w:sz w:val="31"/>
          <w:szCs w:val="31"/>
        </w:rPr>
      </w:pPr>
    </w:p>
    <w:p w14:paraId="34848ED1">
      <w:pPr>
        <w:shd w:val="clear" w:color="auto" w:fill="FFFFFF"/>
        <w:snapToGrid w:val="0"/>
        <w:spacing w:line="360" w:lineRule="auto"/>
        <w:jc w:val="center"/>
        <w:rPr>
          <w:rFonts w:eastAsia="仿宋"/>
          <w:b/>
          <w:sz w:val="52"/>
          <w:szCs w:val="52"/>
        </w:rPr>
      </w:pPr>
      <w:r>
        <w:rPr>
          <w:rFonts w:eastAsia="仿宋"/>
          <w:b/>
          <w:sz w:val="52"/>
          <w:szCs w:val="52"/>
        </w:rPr>
        <w:t>东莞市财政支出绩效评价报告</w:t>
      </w:r>
    </w:p>
    <w:p w14:paraId="7EBCDD54">
      <w:pPr>
        <w:spacing w:line="360" w:lineRule="auto"/>
        <w:jc w:val="center"/>
        <w:rPr>
          <w:sz w:val="44"/>
          <w:szCs w:val="44"/>
        </w:rPr>
      </w:pPr>
    </w:p>
    <w:p w14:paraId="3C340E10">
      <w:pPr>
        <w:spacing w:line="360" w:lineRule="auto"/>
        <w:ind w:firstLine="2400"/>
        <w:rPr>
          <w:sz w:val="30"/>
          <w:szCs w:val="30"/>
        </w:rPr>
      </w:pPr>
    </w:p>
    <w:p w14:paraId="26662EAE">
      <w:pPr>
        <w:spacing w:line="360" w:lineRule="auto"/>
        <w:ind w:firstLine="2400"/>
        <w:rPr>
          <w:sz w:val="30"/>
          <w:szCs w:val="30"/>
        </w:rPr>
      </w:pPr>
      <w:r>
        <w:rPr>
          <w:sz w:val="30"/>
          <w:szCs w:val="30"/>
        </w:rPr>
        <w:drawing>
          <wp:inline distT="0" distB="0" distL="114300" distR="114300">
            <wp:extent cx="2305685" cy="2352040"/>
            <wp:effectExtent l="0" t="0" r="18415" b="10160"/>
            <wp:docPr id="2" name="图片 1" descr="标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标志1"/>
                    <pic:cNvPicPr>
                      <a:picLocks noChangeAspect="1"/>
                    </pic:cNvPicPr>
                  </pic:nvPicPr>
                  <pic:blipFill>
                    <a:blip r:embed="rId8" cstate="print"/>
                    <a:srcRect l="13210" t="10968" r="12155" b="35258"/>
                    <a:stretch>
                      <a:fillRect/>
                    </a:stretch>
                  </pic:blipFill>
                  <pic:spPr>
                    <a:xfrm>
                      <a:off x="0" y="0"/>
                      <a:ext cx="2305685" cy="2352040"/>
                    </a:xfrm>
                    <a:prstGeom prst="rect">
                      <a:avLst/>
                    </a:prstGeom>
                    <a:noFill/>
                    <a:ln w="9525">
                      <a:noFill/>
                    </a:ln>
                  </pic:spPr>
                </pic:pic>
              </a:graphicData>
            </a:graphic>
          </wp:inline>
        </w:drawing>
      </w:r>
    </w:p>
    <w:p w14:paraId="243BB028">
      <w:pPr>
        <w:spacing w:line="360" w:lineRule="auto"/>
        <w:ind w:firstLine="2400"/>
        <w:rPr>
          <w:sz w:val="30"/>
          <w:szCs w:val="30"/>
        </w:rPr>
      </w:pPr>
    </w:p>
    <w:p w14:paraId="0F079ACA"/>
    <w:p w14:paraId="625A9E34">
      <w:pPr>
        <w:pStyle w:val="5"/>
        <w:rPr>
          <w:rFonts w:ascii="Times New Roman" w:hAnsi="Times New Roman"/>
        </w:rPr>
      </w:pPr>
    </w:p>
    <w:p w14:paraId="5D25CA64">
      <w:pPr>
        <w:spacing w:line="360" w:lineRule="auto"/>
        <w:ind w:firstLine="960" w:firstLineChars="300"/>
        <w:rPr>
          <w:rFonts w:eastAsia="仿宋"/>
          <w:bCs/>
          <w:sz w:val="32"/>
          <w:szCs w:val="32"/>
        </w:rPr>
      </w:pPr>
      <w:r>
        <w:rPr>
          <w:rFonts w:eastAsia="仿宋"/>
          <w:bCs/>
          <w:sz w:val="32"/>
          <w:szCs w:val="32"/>
        </w:rPr>
        <w:t>项目名称：东莞市公交服务监督及考评费用项目</w:t>
      </w:r>
    </w:p>
    <w:p w14:paraId="48C8F513">
      <w:pPr>
        <w:spacing w:line="360" w:lineRule="auto"/>
        <w:ind w:firstLine="960" w:firstLineChars="300"/>
        <w:rPr>
          <w:rFonts w:eastAsia="仿宋"/>
          <w:bCs/>
          <w:sz w:val="32"/>
          <w:szCs w:val="32"/>
        </w:rPr>
      </w:pPr>
      <w:r>
        <w:rPr>
          <w:rFonts w:eastAsia="仿宋"/>
          <w:bCs/>
          <w:sz w:val="32"/>
          <w:szCs w:val="32"/>
        </w:rPr>
        <w:t>受委托单位：东莞职业技术学院</w:t>
      </w:r>
    </w:p>
    <w:p w14:paraId="0D26407C">
      <w:pPr>
        <w:spacing w:line="600" w:lineRule="exact"/>
        <w:ind w:firstLine="960" w:firstLineChars="300"/>
        <w:rPr>
          <w:rFonts w:eastAsia="仿宋"/>
          <w:bCs/>
          <w:sz w:val="32"/>
          <w:szCs w:val="32"/>
        </w:rPr>
      </w:pPr>
      <w:r>
        <w:rPr>
          <w:rFonts w:eastAsia="仿宋"/>
          <w:bCs/>
          <w:sz w:val="32"/>
          <w:szCs w:val="32"/>
        </w:rPr>
        <w:t>绩效评价报告编号：</w:t>
      </w:r>
    </w:p>
    <w:p w14:paraId="723673A9">
      <w:pPr>
        <w:spacing w:line="360" w:lineRule="auto"/>
        <w:ind w:firstLine="960" w:firstLineChars="300"/>
        <w:rPr>
          <w:rFonts w:eastAsia="仿宋_GB2312"/>
          <w:b/>
          <w:sz w:val="36"/>
          <w:szCs w:val="32"/>
        </w:rPr>
      </w:pPr>
      <w:r>
        <w:rPr>
          <w:rFonts w:eastAsia="仿宋"/>
          <w:bCs/>
          <w:sz w:val="32"/>
          <w:szCs w:val="32"/>
        </w:rPr>
        <w:t>绩效评价报告日期：202</w:t>
      </w:r>
      <w:r>
        <w:rPr>
          <w:rFonts w:hint="eastAsia" w:eastAsia="仿宋"/>
          <w:bCs/>
          <w:sz w:val="32"/>
          <w:szCs w:val="32"/>
        </w:rPr>
        <w:t>5</w:t>
      </w:r>
      <w:r>
        <w:rPr>
          <w:rFonts w:eastAsia="仿宋"/>
          <w:bCs/>
          <w:sz w:val="32"/>
          <w:szCs w:val="32"/>
        </w:rPr>
        <w:t>年</w:t>
      </w:r>
      <w:r>
        <w:rPr>
          <w:rFonts w:hint="eastAsia" w:eastAsia="仿宋"/>
          <w:bCs/>
          <w:sz w:val="32"/>
          <w:szCs w:val="32"/>
          <w:lang w:val="en-US" w:eastAsia="zh-CN"/>
        </w:rPr>
        <w:t>7</w:t>
      </w:r>
      <w:bookmarkStart w:id="219" w:name="_GoBack"/>
      <w:bookmarkEnd w:id="219"/>
      <w:r>
        <w:rPr>
          <w:rFonts w:eastAsia="仿宋"/>
          <w:bCs/>
          <w:sz w:val="32"/>
          <w:szCs w:val="32"/>
        </w:rPr>
        <w:t>月</w:t>
      </w:r>
    </w:p>
    <w:p w14:paraId="46541297">
      <w:pPr>
        <w:spacing w:line="720" w:lineRule="auto"/>
        <w:jc w:val="center"/>
        <w:outlineLvl w:val="0"/>
        <w:rPr>
          <w:rFonts w:eastAsia="仿宋_GB2312"/>
          <w:b/>
          <w:sz w:val="36"/>
          <w:szCs w:val="32"/>
        </w:rPr>
        <w:sectPr>
          <w:footerReference r:id="rId4" w:type="default"/>
          <w:pgSz w:w="11906" w:h="16838"/>
          <w:pgMar w:top="2041" w:right="1531" w:bottom="1701" w:left="1531" w:header="851" w:footer="992" w:gutter="0"/>
          <w:pgNumType w:start="1"/>
          <w:cols w:space="720" w:num="1"/>
          <w:docGrid w:type="lines" w:linePitch="312" w:charSpace="0"/>
        </w:sectPr>
      </w:pPr>
      <w:bookmarkStart w:id="0" w:name="_Toc4538"/>
      <w:bookmarkStart w:id="1" w:name="_Toc7501"/>
      <w:bookmarkStart w:id="2" w:name="_Toc8087"/>
    </w:p>
    <w:p w14:paraId="0976EE5B">
      <w:pPr>
        <w:spacing w:line="360" w:lineRule="auto"/>
        <w:jc w:val="center"/>
        <w:outlineLvl w:val="0"/>
        <w:rPr>
          <w:rFonts w:eastAsia="仿宋_GB2312"/>
          <w:sz w:val="32"/>
          <w:szCs w:val="32"/>
        </w:rPr>
      </w:pPr>
      <w:bookmarkStart w:id="3" w:name="_Toc28901"/>
      <w:bookmarkStart w:id="4" w:name="_Toc15205"/>
      <w:bookmarkStart w:id="5" w:name="_Toc7570"/>
      <w:bookmarkStart w:id="6" w:name="_Toc9156"/>
      <w:bookmarkStart w:id="7" w:name="_Toc631"/>
      <w:bookmarkStart w:id="8" w:name="_Toc21854"/>
      <w:bookmarkStart w:id="9" w:name="_Toc4997"/>
      <w:bookmarkStart w:id="10" w:name="_Toc5087"/>
      <w:bookmarkStart w:id="11" w:name="_Toc15070"/>
      <w:bookmarkStart w:id="12" w:name="_Toc31048"/>
      <w:bookmarkStart w:id="13" w:name="_Toc6842"/>
      <w:bookmarkStart w:id="14" w:name="_Toc9584"/>
      <w:bookmarkStart w:id="15" w:name="_Toc1780"/>
      <w:r>
        <w:rPr>
          <w:rFonts w:eastAsia="仿宋_GB2312"/>
          <w:b/>
          <w:sz w:val="36"/>
          <w:szCs w:val="32"/>
        </w:rPr>
        <w:t>摘</w:t>
      </w:r>
      <w:r>
        <w:rPr>
          <w:rFonts w:hint="eastAsia" w:eastAsia="仿宋_GB2312"/>
          <w:b/>
          <w:sz w:val="36"/>
          <w:szCs w:val="32"/>
        </w:rPr>
        <w:t xml:space="preserve"> </w:t>
      </w:r>
      <w:r>
        <w:rPr>
          <w:rFonts w:eastAsia="仿宋_GB2312"/>
          <w:b/>
          <w:sz w:val="36"/>
          <w:szCs w:val="32"/>
        </w:rPr>
        <w:t>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82D2BFC">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为贯彻落实国务院《关于城市优先发展公共交通的指导意见》、《城市公共汽车和电车客运管理规定》等文件要求，对公交企业服务质量和运营安全进行定期评价，并将监督考评结果作为衡量公交企业运营绩效、发放政府补贴的重要依据，东莞市自2020年开始启动了东莞市公交服务监督及考评项目。该项目通过公开招标方式采购第三方对东莞市公交服务运营指标和服务质量予以监督考评。项目由东莞市交通运输局具体负责实施。项目第一个服务周期为2020-2022年，中标服务商为深圳市都市交通规划设计研究院有限公司，合同金额为1442.4万元；第二个服务周期为2023-2025年度，中标服务商为联通（广东）产业互联网有限公司与同济大学建筑设计研究院（集团）有限公司组建的联合体，合同金额为1408万元。</w:t>
      </w:r>
    </w:p>
    <w:p w14:paraId="70EB9ACF">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本次绩效评价的时间范围为2022-2024年度，东莞市财政为项目安排三年预算资金1419.4666万元，其中2022年度预算480.8万元、2023年度和2024年度预算均为469.3333万元</w:t>
      </w:r>
      <w:r>
        <w:rPr>
          <w:rFonts w:ascii="方正仿宋_GB2312" w:hAnsi="方正仿宋_GB2312" w:eastAsia="方正仿宋_GB2312" w:cs="方正仿宋_GB2312"/>
          <w:spacing w:val="8"/>
          <w:sz w:val="31"/>
          <w:szCs w:val="31"/>
        </w:rPr>
        <w:t>。</w:t>
      </w:r>
      <w:r>
        <w:rPr>
          <w:rFonts w:hint="eastAsia" w:ascii="方正仿宋_GB2312" w:hAnsi="方正仿宋_GB2312" w:eastAsia="方正仿宋_GB2312" w:cs="方正仿宋_GB2312"/>
          <w:spacing w:val="8"/>
          <w:sz w:val="31"/>
          <w:szCs w:val="31"/>
        </w:rPr>
        <w:t>2022-2024年度项目实际支出1418.2133万元，三年预算执行率为99.91%。</w:t>
      </w:r>
    </w:p>
    <w:p w14:paraId="309CD2D5">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受东莞市财政局委托，东莞职业技术学院作为第三方评价机构，对“东莞市公交服务监督及考评费用项目”进行了重点绩效评价，评价结果为</w:t>
      </w:r>
      <w:r>
        <w:rPr>
          <w:rFonts w:hint="eastAsia" w:ascii="方正仿宋_GB2312" w:hAnsi="方正仿宋_GB2312" w:eastAsia="方正仿宋_GB2312" w:cs="方正仿宋_GB2312"/>
          <w:spacing w:val="8"/>
          <w:sz w:val="31"/>
          <w:szCs w:val="31"/>
          <w:lang w:eastAsia="zh-CN"/>
        </w:rPr>
        <w:t>82.6</w:t>
      </w:r>
      <w:r>
        <w:rPr>
          <w:rFonts w:ascii="方正仿宋_GB2312" w:hAnsi="方正仿宋_GB2312" w:eastAsia="方正仿宋_GB2312" w:cs="方正仿宋_GB2312"/>
          <w:spacing w:val="8"/>
          <w:sz w:val="31"/>
          <w:szCs w:val="31"/>
        </w:rPr>
        <w:t>分，绩效等级为“良”。</w:t>
      </w:r>
    </w:p>
    <w:p w14:paraId="6170928A">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专家组评价认为，该项目符合东莞市</w:t>
      </w:r>
      <w:r>
        <w:rPr>
          <w:rFonts w:hint="eastAsia" w:ascii="方正仿宋_GB2312" w:hAnsi="方正仿宋_GB2312" w:eastAsia="方正仿宋_GB2312" w:cs="方正仿宋_GB2312"/>
          <w:spacing w:val="8"/>
          <w:sz w:val="31"/>
          <w:szCs w:val="31"/>
        </w:rPr>
        <w:t>经济社会发展</w:t>
      </w:r>
      <w:r>
        <w:rPr>
          <w:rFonts w:ascii="方正仿宋_GB2312" w:hAnsi="方正仿宋_GB2312" w:eastAsia="方正仿宋_GB2312" w:cs="方正仿宋_GB2312"/>
          <w:spacing w:val="8"/>
          <w:sz w:val="31"/>
          <w:szCs w:val="31"/>
        </w:rPr>
        <w:t>需求，</w:t>
      </w:r>
      <w:r>
        <w:rPr>
          <w:rFonts w:hint="eastAsia" w:ascii="方正仿宋_GB2312" w:hAnsi="方正仿宋_GB2312" w:eastAsia="方正仿宋_GB2312" w:cs="方正仿宋_GB2312"/>
          <w:spacing w:val="8"/>
          <w:sz w:val="31"/>
          <w:szCs w:val="31"/>
        </w:rPr>
        <w:t>项目</w:t>
      </w:r>
      <w:r>
        <w:rPr>
          <w:rFonts w:ascii="方正仿宋_GB2312" w:hAnsi="方正仿宋_GB2312" w:eastAsia="方正仿宋_GB2312" w:cs="方正仿宋_GB2312"/>
          <w:spacing w:val="8"/>
          <w:sz w:val="31"/>
          <w:szCs w:val="31"/>
        </w:rPr>
        <w:t>资金落实到位，</w:t>
      </w:r>
      <w:r>
        <w:rPr>
          <w:rFonts w:hint="eastAsia" w:ascii="方正仿宋_GB2312" w:hAnsi="方正仿宋_GB2312" w:eastAsia="方正仿宋_GB2312" w:cs="方正仿宋_GB2312"/>
          <w:spacing w:val="8"/>
          <w:sz w:val="31"/>
          <w:szCs w:val="31"/>
        </w:rPr>
        <w:t>2022-2024年度，项目第三方中标单位按要求履行了公交企业运营考核平台搭建，公交企业运营指标监督及服务质量考核办法修订，按计划开展公交企业运营指标及服务质量第三方考核工作，优化公交线网，进行考核数据分析评估并提出问题改善建议等工作。</w:t>
      </w:r>
      <w:r>
        <w:rPr>
          <w:rFonts w:ascii="方正仿宋_GB2312" w:hAnsi="方正仿宋_GB2312" w:eastAsia="方正仿宋_GB2312" w:cs="方正仿宋_GB2312"/>
          <w:spacing w:val="8"/>
          <w:sz w:val="31"/>
          <w:szCs w:val="31"/>
        </w:rPr>
        <w:t>项目</w:t>
      </w:r>
      <w:r>
        <w:rPr>
          <w:rFonts w:hint="eastAsia" w:ascii="方正仿宋_GB2312" w:hAnsi="方正仿宋_GB2312" w:eastAsia="方正仿宋_GB2312" w:cs="方正仿宋_GB2312"/>
          <w:spacing w:val="8"/>
          <w:sz w:val="31"/>
          <w:szCs w:val="31"/>
        </w:rPr>
        <w:t>的实施在一定程度上推动了东莞市公交企业运营效率和服务质量的提升，并为优化财政补贴方案提供了依据。</w:t>
      </w:r>
      <w:r>
        <w:rPr>
          <w:rFonts w:ascii="方正仿宋_GB2312" w:hAnsi="方正仿宋_GB2312" w:eastAsia="方正仿宋_GB2312" w:cs="方正仿宋_GB2312"/>
          <w:spacing w:val="8"/>
          <w:sz w:val="31"/>
          <w:szCs w:val="31"/>
        </w:rPr>
        <w:t>但本项目</w:t>
      </w:r>
      <w:r>
        <w:rPr>
          <w:rFonts w:hint="eastAsia" w:ascii="方正仿宋_GB2312" w:hAnsi="方正仿宋_GB2312" w:eastAsia="方正仿宋_GB2312" w:cs="方正仿宋_GB2312"/>
          <w:spacing w:val="8"/>
          <w:sz w:val="31"/>
          <w:szCs w:val="31"/>
        </w:rPr>
        <w:t>在</w:t>
      </w:r>
      <w:r>
        <w:rPr>
          <w:rFonts w:ascii="方正仿宋_GB2312" w:hAnsi="方正仿宋_GB2312" w:eastAsia="方正仿宋_GB2312" w:cs="方正仿宋_GB2312"/>
          <w:spacing w:val="8"/>
          <w:sz w:val="31"/>
          <w:szCs w:val="31"/>
        </w:rPr>
        <w:t>实施过程及成效方面也存在一些不足之处，</w:t>
      </w:r>
      <w:r>
        <w:rPr>
          <w:rFonts w:hint="eastAsia" w:ascii="方正仿宋_GB2312" w:hAnsi="方正仿宋_GB2312" w:eastAsia="方正仿宋_GB2312" w:cs="方正仿宋_GB2312"/>
          <w:spacing w:val="8"/>
          <w:sz w:val="31"/>
          <w:szCs w:val="31"/>
        </w:rPr>
        <w:t>包括：1、运营考核关键指标不够合理，影响公交企业运营积极性；2、监督考核方式缺乏创新，跟车抽查台账不够科学，人力资源投入产出性价比低；3、</w:t>
      </w:r>
      <w:r>
        <w:rPr>
          <w:rFonts w:hint="eastAsia" w:ascii="方正仿宋_GB2312" w:hAnsi="方正仿宋_GB2312" w:eastAsia="方正仿宋_GB2312" w:cs="方正仿宋_GB2312"/>
          <w:spacing w:val="8"/>
          <w:sz w:val="31"/>
          <w:szCs w:val="31"/>
          <w:lang w:val="en-US" w:eastAsia="zh-CN"/>
        </w:rPr>
        <w:t>日常监督考核发现的问题反馈整改不够及时</w:t>
      </w:r>
      <w:r>
        <w:rPr>
          <w:rFonts w:hint="eastAsia" w:ascii="方正仿宋_GB2312" w:hAnsi="方正仿宋_GB2312" w:eastAsia="方正仿宋_GB2312" w:cs="方正仿宋_GB2312"/>
          <w:spacing w:val="8"/>
          <w:sz w:val="31"/>
          <w:szCs w:val="31"/>
        </w:rPr>
        <w:t>；4、监督考核平台由不同第三方重复搭建增加了项目成本，影响了项目的可持续性。</w:t>
      </w:r>
    </w:p>
    <w:p w14:paraId="6A88643C">
      <w:pPr>
        <w:ind w:firstLine="652" w:firstLineChars="200"/>
        <w:rPr>
          <w:rFonts w:eastAsia="仿宋_GB2312"/>
          <w:kern w:val="0"/>
          <w:sz w:val="32"/>
          <w:szCs w:val="32"/>
        </w:rPr>
      </w:pPr>
      <w:r>
        <w:rPr>
          <w:rFonts w:ascii="方正仿宋_GB2312" w:hAnsi="方正仿宋_GB2312" w:eastAsia="方正仿宋_GB2312" w:cs="方正仿宋_GB2312"/>
          <w:spacing w:val="8"/>
          <w:sz w:val="31"/>
          <w:szCs w:val="31"/>
        </w:rPr>
        <w:t>为此，我们提出以下建议：</w:t>
      </w:r>
      <w:r>
        <w:rPr>
          <w:rFonts w:hint="eastAsia" w:ascii="方正仿宋_GB2312" w:hAnsi="方正仿宋_GB2312" w:eastAsia="方正仿宋_GB2312" w:cs="方正仿宋_GB2312"/>
          <w:spacing w:val="8"/>
          <w:sz w:val="31"/>
          <w:szCs w:val="31"/>
        </w:rPr>
        <w:t>1、优化运营考核指标，合理设定考核目标；2、创新监督考核方式，优化监督考核台账；3、</w:t>
      </w:r>
      <w:r>
        <w:rPr>
          <w:rFonts w:hint="default" w:ascii="方正仿宋_GB2312" w:hAnsi="方正仿宋_GB2312" w:eastAsia="方正仿宋_GB2312" w:cs="方正仿宋_GB2312"/>
          <w:bCs w:val="0"/>
          <w:spacing w:val="8"/>
          <w:sz w:val="31"/>
          <w:szCs w:val="31"/>
        </w:rPr>
        <w:t>加强</w:t>
      </w:r>
      <w:r>
        <w:rPr>
          <w:rFonts w:hint="default" w:ascii="方正仿宋_GB2312" w:hAnsi="方正仿宋_GB2312" w:eastAsia="方正仿宋_GB2312" w:cs="方正仿宋_GB2312"/>
          <w:bCs w:val="0"/>
          <w:spacing w:val="8"/>
          <w:sz w:val="31"/>
          <w:szCs w:val="31"/>
          <w:lang w:val="en-US" w:eastAsia="zh-CN"/>
        </w:rPr>
        <w:t>监督考核闭环工作意识</w:t>
      </w:r>
      <w:r>
        <w:rPr>
          <w:rFonts w:hint="default" w:ascii="方正仿宋_GB2312" w:hAnsi="方正仿宋_GB2312" w:eastAsia="方正仿宋_GB2312" w:cs="方正仿宋_GB2312"/>
          <w:bCs w:val="0"/>
          <w:spacing w:val="8"/>
          <w:sz w:val="31"/>
          <w:szCs w:val="31"/>
        </w:rPr>
        <w:t>，提升考核问题反馈及整改的及时性</w:t>
      </w:r>
      <w:r>
        <w:rPr>
          <w:rFonts w:hint="eastAsia" w:ascii="方正仿宋_GB2312" w:hAnsi="方正仿宋_GB2312" w:eastAsia="方正仿宋_GB2312" w:cs="方正仿宋_GB2312"/>
          <w:spacing w:val="8"/>
          <w:sz w:val="31"/>
          <w:szCs w:val="31"/>
        </w:rPr>
        <w:t>；4、</w:t>
      </w:r>
      <w:r>
        <w:rPr>
          <w:rFonts w:hint="eastAsia" w:ascii="方正仿宋_GB2312" w:hAnsi="方正仿宋_GB2312" w:eastAsia="方正仿宋_GB2312" w:cs="方正仿宋_GB2312"/>
          <w:bCs w:val="0"/>
          <w:spacing w:val="8"/>
          <w:sz w:val="31"/>
          <w:szCs w:val="31"/>
          <w:lang w:val="en-US" w:eastAsia="zh-CN"/>
        </w:rPr>
        <w:t>组织行业专家集体论证</w:t>
      </w:r>
      <w:r>
        <w:rPr>
          <w:rFonts w:hint="eastAsia" w:ascii="方正仿宋_GB2312" w:hAnsi="方正仿宋_GB2312" w:eastAsia="方正仿宋_GB2312" w:cs="方正仿宋_GB2312"/>
          <w:bCs w:val="0"/>
          <w:spacing w:val="8"/>
          <w:sz w:val="31"/>
          <w:szCs w:val="31"/>
        </w:rPr>
        <w:t>监督考核平台</w:t>
      </w:r>
      <w:r>
        <w:rPr>
          <w:rFonts w:hint="eastAsia" w:ascii="方正仿宋_GB2312" w:hAnsi="方正仿宋_GB2312" w:eastAsia="方正仿宋_GB2312" w:cs="方正仿宋_GB2312"/>
          <w:bCs w:val="0"/>
          <w:spacing w:val="8"/>
          <w:sz w:val="31"/>
          <w:szCs w:val="31"/>
          <w:lang w:val="en-US" w:eastAsia="zh-CN"/>
        </w:rPr>
        <w:t>优化策略</w:t>
      </w:r>
      <w:r>
        <w:rPr>
          <w:rFonts w:hint="eastAsia" w:ascii="方正仿宋_GB2312" w:hAnsi="方正仿宋_GB2312" w:eastAsia="方正仿宋_GB2312" w:cs="方正仿宋_GB2312"/>
          <w:bCs w:val="0"/>
          <w:spacing w:val="8"/>
          <w:sz w:val="31"/>
          <w:szCs w:val="31"/>
        </w:rPr>
        <w:t>，</w:t>
      </w:r>
      <w:r>
        <w:rPr>
          <w:rFonts w:hint="eastAsia" w:ascii="方正仿宋_GB2312" w:hAnsi="方正仿宋_GB2312" w:eastAsia="方正仿宋_GB2312" w:cs="方正仿宋_GB2312"/>
          <w:bCs w:val="0"/>
          <w:spacing w:val="8"/>
          <w:sz w:val="31"/>
          <w:szCs w:val="31"/>
          <w:lang w:val="en-US" w:eastAsia="zh-CN"/>
        </w:rPr>
        <w:t>解决平台随</w:t>
      </w:r>
      <w:r>
        <w:rPr>
          <w:rFonts w:hint="eastAsia" w:ascii="方正仿宋_GB2312" w:hAnsi="方正仿宋_GB2312" w:eastAsia="方正仿宋_GB2312" w:cs="方正仿宋_GB2312"/>
          <w:bCs w:val="0"/>
          <w:spacing w:val="8"/>
          <w:sz w:val="31"/>
          <w:szCs w:val="31"/>
        </w:rPr>
        <w:t>服务商更替</w:t>
      </w:r>
      <w:r>
        <w:rPr>
          <w:rFonts w:hint="eastAsia" w:ascii="方正仿宋_GB2312" w:hAnsi="方正仿宋_GB2312" w:eastAsia="方正仿宋_GB2312" w:cs="方正仿宋_GB2312"/>
          <w:bCs w:val="0"/>
          <w:spacing w:val="8"/>
          <w:sz w:val="31"/>
          <w:szCs w:val="31"/>
          <w:lang w:val="en-US" w:eastAsia="zh-CN"/>
        </w:rPr>
        <w:t>反复重建问题</w:t>
      </w:r>
      <w:r>
        <w:rPr>
          <w:rFonts w:hint="eastAsia" w:ascii="方正仿宋_GB2312" w:hAnsi="方正仿宋_GB2312" w:eastAsia="方正仿宋_GB2312" w:cs="方正仿宋_GB2312"/>
          <w:spacing w:val="8"/>
          <w:sz w:val="31"/>
          <w:szCs w:val="31"/>
        </w:rPr>
        <w:t>；5、</w:t>
      </w:r>
      <w:r>
        <w:rPr>
          <w:rFonts w:hint="eastAsia" w:ascii="方正仿宋_GB2312" w:hAnsi="方正仿宋_GB2312" w:eastAsia="方正仿宋_GB2312" w:cs="方正仿宋_GB2312"/>
          <w:bCs w:val="0"/>
          <w:spacing w:val="8"/>
          <w:sz w:val="31"/>
          <w:szCs w:val="31"/>
          <w:lang w:val="en-US" w:eastAsia="zh-CN"/>
        </w:rPr>
        <w:t>聚焦财政绩效长效提升，从压减项目人力投入及考核平台重复建设成本入手，优化新一轮采购预算</w:t>
      </w:r>
      <w:r>
        <w:rPr>
          <w:rFonts w:hint="eastAsia" w:ascii="方正仿宋_GB2312" w:hAnsi="方正仿宋_GB2312" w:eastAsia="方正仿宋_GB2312" w:cs="方正仿宋_GB2312"/>
          <w:spacing w:val="8"/>
          <w:sz w:val="31"/>
          <w:szCs w:val="31"/>
        </w:rPr>
        <w:t>。</w:t>
      </w:r>
    </w:p>
    <w:p w14:paraId="0B51AD97">
      <w:pPr>
        <w:spacing w:line="240" w:lineRule="auto"/>
        <w:jc w:val="left"/>
        <w:outlineLvl w:val="9"/>
        <w:rPr>
          <w:rFonts w:eastAsia="仿宋_GB2312"/>
          <w:b/>
          <w:sz w:val="36"/>
          <w:szCs w:val="32"/>
          <w:lang w:val="zh-CN"/>
        </w:rPr>
      </w:pPr>
      <w:bookmarkStart w:id="16" w:name="_Toc11816"/>
      <w:bookmarkStart w:id="17" w:name="_Toc23876"/>
      <w:bookmarkStart w:id="18" w:name="_Toc1638"/>
      <w:bookmarkStart w:id="19" w:name="_Toc8753"/>
      <w:bookmarkStart w:id="20" w:name="_Toc32366"/>
      <w:bookmarkStart w:id="21" w:name="_Toc11286"/>
      <w:bookmarkStart w:id="22" w:name="_Toc30776"/>
      <w:bookmarkStart w:id="23" w:name="_Toc26719"/>
      <w:bookmarkStart w:id="24" w:name="_Toc8595"/>
      <w:bookmarkStart w:id="25" w:name="_Toc7698"/>
      <w:bookmarkStart w:id="26" w:name="_Toc15758"/>
      <w:r>
        <w:rPr>
          <w:rFonts w:eastAsia="仿宋_GB2312"/>
          <w:b/>
          <w:sz w:val="36"/>
          <w:szCs w:val="32"/>
          <w:lang w:val="zh-CN"/>
        </w:rPr>
        <w:br w:type="page"/>
      </w:r>
    </w:p>
    <w:p w14:paraId="19DAD454">
      <w:pPr>
        <w:spacing w:line="360" w:lineRule="auto"/>
        <w:jc w:val="center"/>
        <w:outlineLvl w:val="0"/>
        <w:rPr>
          <w:rFonts w:eastAsia="仿宋_GB2312"/>
          <w:b/>
          <w:sz w:val="36"/>
          <w:szCs w:val="32"/>
        </w:rPr>
      </w:pPr>
      <w:bookmarkStart w:id="27" w:name="_Toc30481"/>
      <w:bookmarkStart w:id="28" w:name="_Toc2196"/>
      <w:bookmarkStart w:id="29" w:name="_Toc5573"/>
      <w:bookmarkStart w:id="30" w:name="_Toc2219"/>
      <w:bookmarkStart w:id="31" w:name="_Toc12028"/>
      <w:r>
        <w:rPr>
          <w:rFonts w:eastAsia="仿宋_GB2312"/>
          <w:b/>
          <w:sz w:val="36"/>
          <w:szCs w:val="32"/>
          <w:lang w:val="zh-CN"/>
        </w:rPr>
        <w:t>目</w:t>
      </w:r>
      <w:r>
        <w:rPr>
          <w:rFonts w:hint="eastAsia" w:eastAsia="仿宋_GB2312"/>
          <w:b/>
          <w:sz w:val="36"/>
          <w:szCs w:val="32"/>
        </w:rPr>
        <w:t xml:space="preserve"> </w:t>
      </w:r>
      <w:r>
        <w:rPr>
          <w:rFonts w:eastAsia="仿宋_GB2312"/>
          <w:b/>
          <w:sz w:val="36"/>
          <w:szCs w:val="32"/>
          <w:lang w:val="zh-CN"/>
        </w:rPr>
        <w:t>录</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dt>
      <w:sdtPr>
        <w:id w:val="147462590"/>
      </w:sdtPr>
      <w:sdtEndPr>
        <w:rPr>
          <w:b/>
          <w:sz w:val="28"/>
          <w:szCs w:val="28"/>
        </w:rPr>
      </w:sdtEndPr>
      <w:sdtContent>
        <w:p w14:paraId="05629038">
          <w:pPr>
            <w:spacing w:line="360" w:lineRule="auto"/>
            <w:jc w:val="center"/>
            <w:rPr>
              <w:rFonts w:ascii="Times New Roman" w:hAnsi="Times New Roman" w:eastAsia="宋体" w:cs="Times New Roman"/>
              <w:b/>
              <w:kern w:val="2"/>
              <w:sz w:val="28"/>
              <w:szCs w:val="28"/>
              <w:lang w:val="en-US" w:eastAsia="zh-CN" w:bidi="ar-SA"/>
            </w:rPr>
          </w:pPr>
          <w:r>
            <w:rPr>
              <w:sz w:val="28"/>
              <w:szCs w:val="28"/>
            </w:rPr>
            <w:fldChar w:fldCharType="begin"/>
          </w:r>
          <w:r>
            <w:rPr>
              <w:sz w:val="28"/>
              <w:szCs w:val="28"/>
            </w:rPr>
            <w:instrText xml:space="preserve">TOC \o "1-2" \h \u </w:instrText>
          </w:r>
          <w:r>
            <w:rPr>
              <w:sz w:val="28"/>
              <w:szCs w:val="28"/>
            </w:rPr>
            <w:fldChar w:fldCharType="separate"/>
          </w:r>
        </w:p>
        <w:p w14:paraId="1F00C457">
          <w:pPr>
            <w:pStyle w:val="13"/>
            <w:tabs>
              <w:tab w:val="right" w:leader="dot" w:pos="8844"/>
            </w:tabs>
          </w:pPr>
        </w:p>
        <w:p w14:paraId="3809BB29">
          <w:pPr>
            <w:pStyle w:val="13"/>
            <w:tabs>
              <w:tab w:val="right" w:leader="dot" w:pos="8844"/>
            </w:tabs>
            <w:rPr>
              <w:sz w:val="28"/>
              <w:szCs w:val="28"/>
            </w:rPr>
          </w:pPr>
          <w:r>
            <w:rPr>
              <w:sz w:val="28"/>
              <w:szCs w:val="28"/>
            </w:rPr>
            <w:fldChar w:fldCharType="begin"/>
          </w:r>
          <w:r>
            <w:rPr>
              <w:sz w:val="28"/>
              <w:szCs w:val="28"/>
            </w:rPr>
            <w:instrText xml:space="preserve"> HYPERLINK \l _Toc31490 </w:instrText>
          </w:r>
          <w:r>
            <w:rPr>
              <w:sz w:val="28"/>
              <w:szCs w:val="28"/>
            </w:rPr>
            <w:fldChar w:fldCharType="separate"/>
          </w:r>
          <w:r>
            <w:rPr>
              <w:rFonts w:eastAsia="黑体"/>
              <w:bCs w:val="0"/>
              <w:kern w:val="2"/>
              <w:sz w:val="28"/>
              <w:szCs w:val="28"/>
            </w:rPr>
            <w:t>一、项目</w:t>
          </w:r>
          <w:r>
            <w:rPr>
              <w:rFonts w:eastAsia="黑体"/>
              <w:bCs w:val="0"/>
              <w:sz w:val="28"/>
              <w:szCs w:val="28"/>
            </w:rPr>
            <w:t>基本情况</w:t>
          </w:r>
          <w:r>
            <w:rPr>
              <w:sz w:val="28"/>
              <w:szCs w:val="28"/>
            </w:rPr>
            <w:tab/>
          </w:r>
          <w:r>
            <w:rPr>
              <w:sz w:val="28"/>
              <w:szCs w:val="28"/>
            </w:rPr>
            <w:fldChar w:fldCharType="begin"/>
          </w:r>
          <w:r>
            <w:rPr>
              <w:sz w:val="28"/>
              <w:szCs w:val="28"/>
            </w:rPr>
            <w:instrText xml:space="preserve"> PAGEREF _Toc31490 \h </w:instrText>
          </w:r>
          <w:r>
            <w:rPr>
              <w:sz w:val="28"/>
              <w:szCs w:val="28"/>
            </w:rPr>
            <w:fldChar w:fldCharType="separate"/>
          </w:r>
          <w:r>
            <w:rPr>
              <w:sz w:val="28"/>
              <w:szCs w:val="28"/>
            </w:rPr>
            <w:t>1</w:t>
          </w:r>
          <w:r>
            <w:rPr>
              <w:sz w:val="28"/>
              <w:szCs w:val="28"/>
            </w:rPr>
            <w:fldChar w:fldCharType="end"/>
          </w:r>
          <w:r>
            <w:rPr>
              <w:sz w:val="28"/>
              <w:szCs w:val="28"/>
            </w:rPr>
            <w:fldChar w:fldCharType="end"/>
          </w:r>
        </w:p>
        <w:p w14:paraId="0BEDDCB0">
          <w:pPr>
            <w:pStyle w:val="15"/>
            <w:tabs>
              <w:tab w:val="right" w:leader="dot" w:pos="8844"/>
            </w:tabs>
            <w:rPr>
              <w:sz w:val="28"/>
              <w:szCs w:val="28"/>
            </w:rPr>
          </w:pPr>
          <w:r>
            <w:rPr>
              <w:sz w:val="28"/>
              <w:szCs w:val="28"/>
            </w:rPr>
            <w:fldChar w:fldCharType="begin"/>
          </w:r>
          <w:r>
            <w:rPr>
              <w:sz w:val="28"/>
              <w:szCs w:val="28"/>
            </w:rPr>
            <w:instrText xml:space="preserve"> HYPERLINK \l _Toc11644 </w:instrText>
          </w:r>
          <w:r>
            <w:rPr>
              <w:sz w:val="28"/>
              <w:szCs w:val="28"/>
            </w:rPr>
            <w:fldChar w:fldCharType="separate"/>
          </w:r>
          <w:r>
            <w:rPr>
              <w:rFonts w:hint="eastAsia" w:ascii="仿宋" w:hAnsi="仿宋" w:eastAsia="仿宋" w:cs="仿宋"/>
              <w:bCs w:val="0"/>
              <w:sz w:val="28"/>
              <w:szCs w:val="28"/>
            </w:rPr>
            <w:t>（一）项目概况</w:t>
          </w:r>
          <w:r>
            <w:rPr>
              <w:sz w:val="28"/>
              <w:szCs w:val="28"/>
            </w:rPr>
            <w:tab/>
          </w:r>
          <w:r>
            <w:rPr>
              <w:sz w:val="28"/>
              <w:szCs w:val="28"/>
            </w:rPr>
            <w:fldChar w:fldCharType="begin"/>
          </w:r>
          <w:r>
            <w:rPr>
              <w:sz w:val="28"/>
              <w:szCs w:val="28"/>
            </w:rPr>
            <w:instrText xml:space="preserve"> PAGEREF _Toc11644 \h </w:instrText>
          </w:r>
          <w:r>
            <w:rPr>
              <w:sz w:val="28"/>
              <w:szCs w:val="28"/>
            </w:rPr>
            <w:fldChar w:fldCharType="separate"/>
          </w:r>
          <w:r>
            <w:rPr>
              <w:sz w:val="28"/>
              <w:szCs w:val="28"/>
            </w:rPr>
            <w:t>1</w:t>
          </w:r>
          <w:r>
            <w:rPr>
              <w:sz w:val="28"/>
              <w:szCs w:val="28"/>
            </w:rPr>
            <w:fldChar w:fldCharType="end"/>
          </w:r>
          <w:r>
            <w:rPr>
              <w:sz w:val="28"/>
              <w:szCs w:val="28"/>
            </w:rPr>
            <w:fldChar w:fldCharType="end"/>
          </w:r>
        </w:p>
        <w:p w14:paraId="7226FB83">
          <w:pPr>
            <w:pStyle w:val="15"/>
            <w:tabs>
              <w:tab w:val="right" w:leader="dot" w:pos="8844"/>
            </w:tabs>
            <w:rPr>
              <w:sz w:val="28"/>
              <w:szCs w:val="28"/>
            </w:rPr>
          </w:pPr>
          <w:r>
            <w:rPr>
              <w:sz w:val="28"/>
              <w:szCs w:val="28"/>
            </w:rPr>
            <w:fldChar w:fldCharType="begin"/>
          </w:r>
          <w:r>
            <w:rPr>
              <w:sz w:val="28"/>
              <w:szCs w:val="28"/>
            </w:rPr>
            <w:instrText xml:space="preserve"> HYPERLINK \l _Toc27075 </w:instrText>
          </w:r>
          <w:r>
            <w:rPr>
              <w:sz w:val="28"/>
              <w:szCs w:val="28"/>
            </w:rPr>
            <w:fldChar w:fldCharType="separate"/>
          </w:r>
          <w:r>
            <w:rPr>
              <w:rFonts w:hint="eastAsia" w:ascii="仿宋" w:hAnsi="仿宋" w:eastAsia="仿宋" w:cs="仿宋"/>
              <w:bCs w:val="0"/>
              <w:sz w:val="28"/>
              <w:szCs w:val="28"/>
            </w:rPr>
            <w:t>（二）绩效目标设定情况</w:t>
          </w:r>
          <w:r>
            <w:rPr>
              <w:sz w:val="28"/>
              <w:szCs w:val="28"/>
            </w:rPr>
            <w:tab/>
          </w:r>
          <w:r>
            <w:rPr>
              <w:sz w:val="28"/>
              <w:szCs w:val="28"/>
            </w:rPr>
            <w:fldChar w:fldCharType="begin"/>
          </w:r>
          <w:r>
            <w:rPr>
              <w:sz w:val="28"/>
              <w:szCs w:val="28"/>
            </w:rPr>
            <w:instrText xml:space="preserve"> PAGEREF _Toc27075 \h </w:instrText>
          </w:r>
          <w:r>
            <w:rPr>
              <w:sz w:val="28"/>
              <w:szCs w:val="28"/>
            </w:rPr>
            <w:fldChar w:fldCharType="separate"/>
          </w:r>
          <w:r>
            <w:rPr>
              <w:sz w:val="28"/>
              <w:szCs w:val="28"/>
            </w:rPr>
            <w:t>3</w:t>
          </w:r>
          <w:r>
            <w:rPr>
              <w:sz w:val="28"/>
              <w:szCs w:val="28"/>
            </w:rPr>
            <w:fldChar w:fldCharType="end"/>
          </w:r>
          <w:r>
            <w:rPr>
              <w:sz w:val="28"/>
              <w:szCs w:val="28"/>
            </w:rPr>
            <w:fldChar w:fldCharType="end"/>
          </w:r>
        </w:p>
        <w:p w14:paraId="71CD498F">
          <w:pPr>
            <w:pStyle w:val="15"/>
            <w:tabs>
              <w:tab w:val="right" w:leader="dot" w:pos="8844"/>
            </w:tabs>
            <w:rPr>
              <w:sz w:val="28"/>
              <w:szCs w:val="28"/>
            </w:rPr>
          </w:pPr>
          <w:r>
            <w:rPr>
              <w:sz w:val="28"/>
              <w:szCs w:val="28"/>
            </w:rPr>
            <w:fldChar w:fldCharType="begin"/>
          </w:r>
          <w:r>
            <w:rPr>
              <w:sz w:val="28"/>
              <w:szCs w:val="28"/>
            </w:rPr>
            <w:instrText xml:space="preserve"> HYPERLINK \l _Toc10557 </w:instrText>
          </w:r>
          <w:r>
            <w:rPr>
              <w:sz w:val="28"/>
              <w:szCs w:val="28"/>
            </w:rPr>
            <w:fldChar w:fldCharType="separate"/>
          </w:r>
          <w:r>
            <w:rPr>
              <w:rFonts w:hint="eastAsia" w:ascii="仿宋" w:hAnsi="仿宋" w:eastAsia="仿宋" w:cs="仿宋"/>
              <w:bCs w:val="0"/>
              <w:sz w:val="28"/>
              <w:szCs w:val="28"/>
            </w:rPr>
            <w:t>（三）资金使用情况</w:t>
          </w:r>
          <w:r>
            <w:rPr>
              <w:sz w:val="28"/>
              <w:szCs w:val="28"/>
            </w:rPr>
            <w:tab/>
          </w:r>
          <w:r>
            <w:rPr>
              <w:sz w:val="28"/>
              <w:szCs w:val="28"/>
            </w:rPr>
            <w:fldChar w:fldCharType="begin"/>
          </w:r>
          <w:r>
            <w:rPr>
              <w:sz w:val="28"/>
              <w:szCs w:val="28"/>
            </w:rPr>
            <w:instrText xml:space="preserve"> PAGEREF _Toc10557 \h </w:instrText>
          </w:r>
          <w:r>
            <w:rPr>
              <w:sz w:val="28"/>
              <w:szCs w:val="28"/>
            </w:rPr>
            <w:fldChar w:fldCharType="separate"/>
          </w:r>
          <w:r>
            <w:rPr>
              <w:sz w:val="28"/>
              <w:szCs w:val="28"/>
            </w:rPr>
            <w:t>5</w:t>
          </w:r>
          <w:r>
            <w:rPr>
              <w:sz w:val="28"/>
              <w:szCs w:val="28"/>
            </w:rPr>
            <w:fldChar w:fldCharType="end"/>
          </w:r>
          <w:r>
            <w:rPr>
              <w:sz w:val="28"/>
              <w:szCs w:val="28"/>
            </w:rPr>
            <w:fldChar w:fldCharType="end"/>
          </w:r>
        </w:p>
        <w:p w14:paraId="58143F4B">
          <w:pPr>
            <w:pStyle w:val="13"/>
            <w:tabs>
              <w:tab w:val="right" w:leader="dot" w:pos="8844"/>
            </w:tabs>
            <w:rPr>
              <w:sz w:val="28"/>
              <w:szCs w:val="28"/>
            </w:rPr>
          </w:pPr>
          <w:r>
            <w:rPr>
              <w:sz w:val="28"/>
              <w:szCs w:val="28"/>
            </w:rPr>
            <w:fldChar w:fldCharType="begin"/>
          </w:r>
          <w:r>
            <w:rPr>
              <w:sz w:val="28"/>
              <w:szCs w:val="28"/>
            </w:rPr>
            <w:instrText xml:space="preserve"> HYPERLINK \l _Toc32654 </w:instrText>
          </w:r>
          <w:r>
            <w:rPr>
              <w:sz w:val="28"/>
              <w:szCs w:val="28"/>
            </w:rPr>
            <w:fldChar w:fldCharType="separate"/>
          </w:r>
          <w:r>
            <w:rPr>
              <w:rFonts w:eastAsia="黑体"/>
              <w:bCs w:val="0"/>
              <w:kern w:val="2"/>
              <w:sz w:val="28"/>
              <w:szCs w:val="28"/>
            </w:rPr>
            <w:t>二、绩效评价结果</w:t>
          </w:r>
          <w:r>
            <w:rPr>
              <w:sz w:val="28"/>
              <w:szCs w:val="28"/>
            </w:rPr>
            <w:tab/>
          </w:r>
          <w:r>
            <w:rPr>
              <w:sz w:val="28"/>
              <w:szCs w:val="28"/>
            </w:rPr>
            <w:fldChar w:fldCharType="begin"/>
          </w:r>
          <w:r>
            <w:rPr>
              <w:sz w:val="28"/>
              <w:szCs w:val="28"/>
            </w:rPr>
            <w:instrText xml:space="preserve"> PAGEREF _Toc32654 \h </w:instrText>
          </w:r>
          <w:r>
            <w:rPr>
              <w:sz w:val="28"/>
              <w:szCs w:val="28"/>
            </w:rPr>
            <w:fldChar w:fldCharType="separate"/>
          </w:r>
          <w:r>
            <w:rPr>
              <w:sz w:val="28"/>
              <w:szCs w:val="28"/>
            </w:rPr>
            <w:t>5</w:t>
          </w:r>
          <w:r>
            <w:rPr>
              <w:sz w:val="28"/>
              <w:szCs w:val="28"/>
            </w:rPr>
            <w:fldChar w:fldCharType="end"/>
          </w:r>
          <w:r>
            <w:rPr>
              <w:sz w:val="28"/>
              <w:szCs w:val="28"/>
            </w:rPr>
            <w:fldChar w:fldCharType="end"/>
          </w:r>
        </w:p>
        <w:p w14:paraId="46C5F57B">
          <w:pPr>
            <w:pStyle w:val="13"/>
            <w:tabs>
              <w:tab w:val="right" w:leader="dot" w:pos="8844"/>
            </w:tabs>
            <w:rPr>
              <w:sz w:val="28"/>
              <w:szCs w:val="28"/>
            </w:rPr>
          </w:pPr>
          <w:r>
            <w:rPr>
              <w:sz w:val="28"/>
              <w:szCs w:val="28"/>
            </w:rPr>
            <w:fldChar w:fldCharType="begin"/>
          </w:r>
          <w:r>
            <w:rPr>
              <w:sz w:val="28"/>
              <w:szCs w:val="28"/>
            </w:rPr>
            <w:instrText xml:space="preserve"> HYPERLINK \l _Toc10577 </w:instrText>
          </w:r>
          <w:r>
            <w:rPr>
              <w:sz w:val="28"/>
              <w:szCs w:val="28"/>
            </w:rPr>
            <w:fldChar w:fldCharType="separate"/>
          </w:r>
          <w:r>
            <w:rPr>
              <w:rFonts w:eastAsia="黑体"/>
              <w:bCs w:val="0"/>
              <w:kern w:val="2"/>
              <w:sz w:val="28"/>
              <w:szCs w:val="28"/>
            </w:rPr>
            <w:t>三、绩效评价指标分析</w:t>
          </w:r>
          <w:r>
            <w:rPr>
              <w:sz w:val="28"/>
              <w:szCs w:val="28"/>
            </w:rPr>
            <w:tab/>
          </w:r>
          <w:r>
            <w:rPr>
              <w:sz w:val="28"/>
              <w:szCs w:val="28"/>
            </w:rPr>
            <w:fldChar w:fldCharType="begin"/>
          </w:r>
          <w:r>
            <w:rPr>
              <w:sz w:val="28"/>
              <w:szCs w:val="28"/>
            </w:rPr>
            <w:instrText xml:space="preserve"> PAGEREF _Toc10577 \h </w:instrText>
          </w:r>
          <w:r>
            <w:rPr>
              <w:sz w:val="28"/>
              <w:szCs w:val="28"/>
            </w:rPr>
            <w:fldChar w:fldCharType="separate"/>
          </w:r>
          <w:r>
            <w:rPr>
              <w:sz w:val="28"/>
              <w:szCs w:val="28"/>
            </w:rPr>
            <w:t>7</w:t>
          </w:r>
          <w:r>
            <w:rPr>
              <w:sz w:val="28"/>
              <w:szCs w:val="28"/>
            </w:rPr>
            <w:fldChar w:fldCharType="end"/>
          </w:r>
          <w:r>
            <w:rPr>
              <w:sz w:val="28"/>
              <w:szCs w:val="28"/>
            </w:rPr>
            <w:fldChar w:fldCharType="end"/>
          </w:r>
        </w:p>
        <w:p w14:paraId="1F90BD23">
          <w:pPr>
            <w:pStyle w:val="15"/>
            <w:tabs>
              <w:tab w:val="right" w:leader="dot" w:pos="8844"/>
            </w:tabs>
            <w:rPr>
              <w:sz w:val="28"/>
              <w:szCs w:val="28"/>
            </w:rPr>
          </w:pPr>
          <w:r>
            <w:rPr>
              <w:sz w:val="28"/>
              <w:szCs w:val="28"/>
            </w:rPr>
            <w:fldChar w:fldCharType="begin"/>
          </w:r>
          <w:r>
            <w:rPr>
              <w:sz w:val="28"/>
              <w:szCs w:val="28"/>
            </w:rPr>
            <w:instrText xml:space="preserve"> HYPERLINK \l _Toc9492 </w:instrText>
          </w:r>
          <w:r>
            <w:rPr>
              <w:sz w:val="28"/>
              <w:szCs w:val="28"/>
            </w:rPr>
            <w:fldChar w:fldCharType="separate"/>
          </w:r>
          <w:r>
            <w:rPr>
              <w:rFonts w:hint="eastAsia" w:ascii="仿宋" w:hAnsi="仿宋" w:eastAsia="仿宋" w:cs="仿宋"/>
              <w:bCs w:val="0"/>
              <w:sz w:val="28"/>
              <w:szCs w:val="28"/>
            </w:rPr>
            <w:t>（一）项目决策情况</w:t>
          </w:r>
          <w:r>
            <w:rPr>
              <w:sz w:val="28"/>
              <w:szCs w:val="28"/>
            </w:rPr>
            <w:tab/>
          </w:r>
          <w:r>
            <w:rPr>
              <w:sz w:val="28"/>
              <w:szCs w:val="28"/>
            </w:rPr>
            <w:fldChar w:fldCharType="begin"/>
          </w:r>
          <w:r>
            <w:rPr>
              <w:sz w:val="28"/>
              <w:szCs w:val="28"/>
            </w:rPr>
            <w:instrText xml:space="preserve"> PAGEREF _Toc9492 \h </w:instrText>
          </w:r>
          <w:r>
            <w:rPr>
              <w:sz w:val="28"/>
              <w:szCs w:val="28"/>
            </w:rPr>
            <w:fldChar w:fldCharType="separate"/>
          </w:r>
          <w:r>
            <w:rPr>
              <w:sz w:val="28"/>
              <w:szCs w:val="28"/>
            </w:rPr>
            <w:t>7</w:t>
          </w:r>
          <w:r>
            <w:rPr>
              <w:sz w:val="28"/>
              <w:szCs w:val="28"/>
            </w:rPr>
            <w:fldChar w:fldCharType="end"/>
          </w:r>
          <w:r>
            <w:rPr>
              <w:sz w:val="28"/>
              <w:szCs w:val="28"/>
            </w:rPr>
            <w:fldChar w:fldCharType="end"/>
          </w:r>
        </w:p>
        <w:p w14:paraId="5272C918">
          <w:pPr>
            <w:pStyle w:val="15"/>
            <w:tabs>
              <w:tab w:val="right" w:leader="dot" w:pos="8844"/>
            </w:tabs>
            <w:rPr>
              <w:sz w:val="28"/>
              <w:szCs w:val="28"/>
            </w:rPr>
          </w:pPr>
          <w:r>
            <w:rPr>
              <w:sz w:val="28"/>
              <w:szCs w:val="28"/>
            </w:rPr>
            <w:fldChar w:fldCharType="begin"/>
          </w:r>
          <w:r>
            <w:rPr>
              <w:sz w:val="28"/>
              <w:szCs w:val="28"/>
            </w:rPr>
            <w:instrText xml:space="preserve"> HYPERLINK \l _Toc2323 </w:instrText>
          </w:r>
          <w:r>
            <w:rPr>
              <w:sz w:val="28"/>
              <w:szCs w:val="28"/>
            </w:rPr>
            <w:fldChar w:fldCharType="separate"/>
          </w:r>
          <w:r>
            <w:rPr>
              <w:rFonts w:hint="eastAsia" w:ascii="仿宋" w:hAnsi="仿宋" w:eastAsia="仿宋" w:cs="仿宋"/>
              <w:bCs w:val="0"/>
              <w:sz w:val="28"/>
              <w:szCs w:val="28"/>
            </w:rPr>
            <w:t>（二）项目管理情况</w:t>
          </w:r>
          <w:r>
            <w:rPr>
              <w:sz w:val="28"/>
              <w:szCs w:val="28"/>
            </w:rPr>
            <w:tab/>
          </w:r>
          <w:r>
            <w:rPr>
              <w:sz w:val="28"/>
              <w:szCs w:val="28"/>
            </w:rPr>
            <w:fldChar w:fldCharType="begin"/>
          </w:r>
          <w:r>
            <w:rPr>
              <w:sz w:val="28"/>
              <w:szCs w:val="28"/>
            </w:rPr>
            <w:instrText xml:space="preserve"> PAGEREF _Toc2323 \h </w:instrText>
          </w:r>
          <w:r>
            <w:rPr>
              <w:sz w:val="28"/>
              <w:szCs w:val="28"/>
            </w:rPr>
            <w:fldChar w:fldCharType="separate"/>
          </w:r>
          <w:r>
            <w:rPr>
              <w:sz w:val="28"/>
              <w:szCs w:val="28"/>
            </w:rPr>
            <w:t>7</w:t>
          </w:r>
          <w:r>
            <w:rPr>
              <w:sz w:val="28"/>
              <w:szCs w:val="28"/>
            </w:rPr>
            <w:fldChar w:fldCharType="end"/>
          </w:r>
          <w:r>
            <w:rPr>
              <w:sz w:val="28"/>
              <w:szCs w:val="28"/>
            </w:rPr>
            <w:fldChar w:fldCharType="end"/>
          </w:r>
        </w:p>
        <w:p w14:paraId="798BEE59">
          <w:pPr>
            <w:pStyle w:val="15"/>
            <w:tabs>
              <w:tab w:val="right" w:leader="dot" w:pos="8844"/>
            </w:tabs>
            <w:rPr>
              <w:sz w:val="28"/>
              <w:szCs w:val="28"/>
            </w:rPr>
          </w:pPr>
          <w:r>
            <w:rPr>
              <w:sz w:val="28"/>
              <w:szCs w:val="28"/>
            </w:rPr>
            <w:fldChar w:fldCharType="begin"/>
          </w:r>
          <w:r>
            <w:rPr>
              <w:sz w:val="28"/>
              <w:szCs w:val="28"/>
            </w:rPr>
            <w:instrText xml:space="preserve"> HYPERLINK \l _Toc20466 </w:instrText>
          </w:r>
          <w:r>
            <w:rPr>
              <w:sz w:val="28"/>
              <w:szCs w:val="28"/>
            </w:rPr>
            <w:fldChar w:fldCharType="separate"/>
          </w:r>
          <w:r>
            <w:rPr>
              <w:rFonts w:hint="eastAsia" w:ascii="仿宋" w:hAnsi="仿宋" w:eastAsia="仿宋" w:cs="仿宋"/>
              <w:bCs w:val="0"/>
              <w:sz w:val="28"/>
              <w:szCs w:val="28"/>
            </w:rPr>
            <w:t>（三）项目产出情况</w:t>
          </w:r>
          <w:r>
            <w:rPr>
              <w:sz w:val="28"/>
              <w:szCs w:val="28"/>
            </w:rPr>
            <w:tab/>
          </w:r>
          <w:r>
            <w:rPr>
              <w:sz w:val="28"/>
              <w:szCs w:val="28"/>
            </w:rPr>
            <w:fldChar w:fldCharType="begin"/>
          </w:r>
          <w:r>
            <w:rPr>
              <w:sz w:val="28"/>
              <w:szCs w:val="28"/>
            </w:rPr>
            <w:instrText xml:space="preserve"> PAGEREF _Toc20466 \h </w:instrText>
          </w:r>
          <w:r>
            <w:rPr>
              <w:sz w:val="28"/>
              <w:szCs w:val="28"/>
            </w:rPr>
            <w:fldChar w:fldCharType="separate"/>
          </w:r>
          <w:r>
            <w:rPr>
              <w:sz w:val="28"/>
              <w:szCs w:val="28"/>
            </w:rPr>
            <w:t>8</w:t>
          </w:r>
          <w:r>
            <w:rPr>
              <w:sz w:val="28"/>
              <w:szCs w:val="28"/>
            </w:rPr>
            <w:fldChar w:fldCharType="end"/>
          </w:r>
          <w:r>
            <w:rPr>
              <w:sz w:val="28"/>
              <w:szCs w:val="28"/>
            </w:rPr>
            <w:fldChar w:fldCharType="end"/>
          </w:r>
        </w:p>
        <w:p w14:paraId="402CB25C">
          <w:pPr>
            <w:pStyle w:val="15"/>
            <w:tabs>
              <w:tab w:val="right" w:leader="dot" w:pos="8844"/>
            </w:tabs>
            <w:rPr>
              <w:sz w:val="28"/>
              <w:szCs w:val="28"/>
            </w:rPr>
          </w:pPr>
          <w:r>
            <w:rPr>
              <w:sz w:val="28"/>
              <w:szCs w:val="28"/>
            </w:rPr>
            <w:fldChar w:fldCharType="begin"/>
          </w:r>
          <w:r>
            <w:rPr>
              <w:sz w:val="28"/>
              <w:szCs w:val="28"/>
            </w:rPr>
            <w:instrText xml:space="preserve"> HYPERLINK \l _Toc30895 </w:instrText>
          </w:r>
          <w:r>
            <w:rPr>
              <w:sz w:val="28"/>
              <w:szCs w:val="28"/>
            </w:rPr>
            <w:fldChar w:fldCharType="separate"/>
          </w:r>
          <w:r>
            <w:rPr>
              <w:rFonts w:hint="eastAsia" w:ascii="仿宋" w:hAnsi="仿宋" w:eastAsia="仿宋" w:cs="仿宋"/>
              <w:bCs w:val="0"/>
              <w:sz w:val="28"/>
              <w:szCs w:val="28"/>
            </w:rPr>
            <w:t>（四）项目效益情况</w:t>
          </w:r>
          <w:r>
            <w:rPr>
              <w:sz w:val="28"/>
              <w:szCs w:val="28"/>
            </w:rPr>
            <w:tab/>
          </w:r>
          <w:r>
            <w:rPr>
              <w:sz w:val="28"/>
              <w:szCs w:val="28"/>
            </w:rPr>
            <w:fldChar w:fldCharType="begin"/>
          </w:r>
          <w:r>
            <w:rPr>
              <w:sz w:val="28"/>
              <w:szCs w:val="28"/>
            </w:rPr>
            <w:instrText xml:space="preserve"> PAGEREF _Toc30895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B6E535C">
          <w:pPr>
            <w:pStyle w:val="13"/>
            <w:tabs>
              <w:tab w:val="right" w:leader="dot" w:pos="8844"/>
            </w:tabs>
            <w:rPr>
              <w:sz w:val="28"/>
              <w:szCs w:val="28"/>
            </w:rPr>
          </w:pPr>
          <w:r>
            <w:rPr>
              <w:sz w:val="28"/>
              <w:szCs w:val="28"/>
            </w:rPr>
            <w:fldChar w:fldCharType="begin"/>
          </w:r>
          <w:r>
            <w:rPr>
              <w:sz w:val="28"/>
              <w:szCs w:val="28"/>
            </w:rPr>
            <w:instrText xml:space="preserve"> HYPERLINK \l _Toc17564 </w:instrText>
          </w:r>
          <w:r>
            <w:rPr>
              <w:sz w:val="28"/>
              <w:szCs w:val="28"/>
            </w:rPr>
            <w:fldChar w:fldCharType="separate"/>
          </w:r>
          <w:r>
            <w:rPr>
              <w:rFonts w:eastAsia="黑体"/>
              <w:bCs w:val="0"/>
              <w:kern w:val="2"/>
              <w:sz w:val="28"/>
              <w:szCs w:val="28"/>
            </w:rPr>
            <w:t>四、存在的问题</w:t>
          </w:r>
          <w:r>
            <w:rPr>
              <w:sz w:val="28"/>
              <w:szCs w:val="28"/>
            </w:rPr>
            <w:tab/>
          </w:r>
          <w:r>
            <w:rPr>
              <w:sz w:val="28"/>
              <w:szCs w:val="28"/>
            </w:rPr>
            <w:fldChar w:fldCharType="begin"/>
          </w:r>
          <w:r>
            <w:rPr>
              <w:sz w:val="28"/>
              <w:szCs w:val="28"/>
            </w:rPr>
            <w:instrText xml:space="preserve"> PAGEREF _Toc17564 \h </w:instrText>
          </w:r>
          <w:r>
            <w:rPr>
              <w:sz w:val="28"/>
              <w:szCs w:val="28"/>
            </w:rPr>
            <w:fldChar w:fldCharType="separate"/>
          </w:r>
          <w:r>
            <w:rPr>
              <w:sz w:val="28"/>
              <w:szCs w:val="28"/>
            </w:rPr>
            <w:t>19</w:t>
          </w:r>
          <w:r>
            <w:rPr>
              <w:sz w:val="28"/>
              <w:szCs w:val="28"/>
            </w:rPr>
            <w:fldChar w:fldCharType="end"/>
          </w:r>
          <w:r>
            <w:rPr>
              <w:sz w:val="28"/>
              <w:szCs w:val="28"/>
            </w:rPr>
            <w:fldChar w:fldCharType="end"/>
          </w:r>
        </w:p>
        <w:p w14:paraId="69FF9155">
          <w:pPr>
            <w:pStyle w:val="15"/>
            <w:tabs>
              <w:tab w:val="right" w:leader="dot" w:pos="8844"/>
            </w:tabs>
            <w:rPr>
              <w:sz w:val="28"/>
              <w:szCs w:val="28"/>
            </w:rPr>
          </w:pPr>
          <w:r>
            <w:rPr>
              <w:sz w:val="28"/>
              <w:szCs w:val="28"/>
            </w:rPr>
            <w:fldChar w:fldCharType="begin"/>
          </w:r>
          <w:r>
            <w:rPr>
              <w:sz w:val="28"/>
              <w:szCs w:val="28"/>
            </w:rPr>
            <w:instrText xml:space="preserve"> HYPERLINK \l _Toc5085 </w:instrText>
          </w:r>
          <w:r>
            <w:rPr>
              <w:sz w:val="28"/>
              <w:szCs w:val="28"/>
            </w:rPr>
            <w:fldChar w:fldCharType="separate"/>
          </w:r>
          <w:r>
            <w:rPr>
              <w:rFonts w:hint="eastAsia" w:ascii="仿宋" w:hAnsi="仿宋" w:eastAsia="仿宋" w:cs="仿宋"/>
              <w:bCs w:val="0"/>
              <w:sz w:val="28"/>
              <w:szCs w:val="28"/>
            </w:rPr>
            <w:t>（一）运营考核关键指标不够合理，影响公交企业运营积极性</w:t>
          </w:r>
          <w:r>
            <w:rPr>
              <w:sz w:val="28"/>
              <w:szCs w:val="28"/>
            </w:rPr>
            <w:tab/>
          </w:r>
          <w:r>
            <w:rPr>
              <w:sz w:val="28"/>
              <w:szCs w:val="28"/>
            </w:rPr>
            <w:fldChar w:fldCharType="begin"/>
          </w:r>
          <w:r>
            <w:rPr>
              <w:sz w:val="28"/>
              <w:szCs w:val="28"/>
            </w:rPr>
            <w:instrText xml:space="preserve"> PAGEREF _Toc5085 \h </w:instrText>
          </w:r>
          <w:r>
            <w:rPr>
              <w:sz w:val="28"/>
              <w:szCs w:val="28"/>
            </w:rPr>
            <w:fldChar w:fldCharType="separate"/>
          </w:r>
          <w:r>
            <w:rPr>
              <w:sz w:val="28"/>
              <w:szCs w:val="28"/>
            </w:rPr>
            <w:t>19</w:t>
          </w:r>
          <w:r>
            <w:rPr>
              <w:sz w:val="28"/>
              <w:szCs w:val="28"/>
            </w:rPr>
            <w:fldChar w:fldCharType="end"/>
          </w:r>
          <w:r>
            <w:rPr>
              <w:sz w:val="28"/>
              <w:szCs w:val="28"/>
            </w:rPr>
            <w:fldChar w:fldCharType="end"/>
          </w:r>
        </w:p>
        <w:p w14:paraId="45BC1395">
          <w:pPr>
            <w:pStyle w:val="15"/>
            <w:tabs>
              <w:tab w:val="right" w:leader="dot" w:pos="8844"/>
            </w:tabs>
            <w:rPr>
              <w:sz w:val="28"/>
              <w:szCs w:val="28"/>
            </w:rPr>
          </w:pPr>
          <w:r>
            <w:rPr>
              <w:sz w:val="28"/>
              <w:szCs w:val="28"/>
            </w:rPr>
            <w:fldChar w:fldCharType="begin"/>
          </w:r>
          <w:r>
            <w:rPr>
              <w:sz w:val="28"/>
              <w:szCs w:val="28"/>
            </w:rPr>
            <w:instrText xml:space="preserve"> HYPERLINK \l _Toc15536 </w:instrText>
          </w:r>
          <w:r>
            <w:rPr>
              <w:sz w:val="28"/>
              <w:szCs w:val="28"/>
            </w:rPr>
            <w:fldChar w:fldCharType="separate"/>
          </w:r>
          <w:r>
            <w:rPr>
              <w:rFonts w:hint="eastAsia" w:ascii="仿宋" w:hAnsi="仿宋" w:eastAsia="仿宋" w:cs="仿宋"/>
              <w:bCs w:val="0"/>
              <w:sz w:val="28"/>
              <w:szCs w:val="28"/>
            </w:rPr>
            <w:t>（二）监督考核方式缺乏创新，跟车抽查台账不够科学，项目人力资源投入产出性价比</w:t>
          </w:r>
          <w:r>
            <w:rPr>
              <w:rFonts w:hint="eastAsia" w:ascii="仿宋" w:hAnsi="仿宋" w:eastAsia="仿宋" w:cs="仿宋"/>
              <w:bCs w:val="0"/>
              <w:sz w:val="28"/>
              <w:szCs w:val="28"/>
              <w:lang w:val="en-US" w:eastAsia="zh-CN"/>
            </w:rPr>
            <w:t>偏</w:t>
          </w:r>
          <w:r>
            <w:rPr>
              <w:rFonts w:hint="eastAsia" w:ascii="仿宋" w:hAnsi="仿宋" w:eastAsia="仿宋" w:cs="仿宋"/>
              <w:bCs w:val="0"/>
              <w:sz w:val="28"/>
              <w:szCs w:val="28"/>
            </w:rPr>
            <w:t>低</w:t>
          </w:r>
          <w:r>
            <w:rPr>
              <w:sz w:val="28"/>
              <w:szCs w:val="28"/>
            </w:rPr>
            <w:tab/>
          </w:r>
          <w:r>
            <w:rPr>
              <w:sz w:val="28"/>
              <w:szCs w:val="28"/>
            </w:rPr>
            <w:fldChar w:fldCharType="begin"/>
          </w:r>
          <w:r>
            <w:rPr>
              <w:sz w:val="28"/>
              <w:szCs w:val="28"/>
            </w:rPr>
            <w:instrText xml:space="preserve"> PAGEREF _Toc15536 \h </w:instrText>
          </w:r>
          <w:r>
            <w:rPr>
              <w:sz w:val="28"/>
              <w:szCs w:val="28"/>
            </w:rPr>
            <w:fldChar w:fldCharType="separate"/>
          </w:r>
          <w:r>
            <w:rPr>
              <w:sz w:val="28"/>
              <w:szCs w:val="28"/>
            </w:rPr>
            <w:t>20</w:t>
          </w:r>
          <w:r>
            <w:rPr>
              <w:sz w:val="28"/>
              <w:szCs w:val="28"/>
            </w:rPr>
            <w:fldChar w:fldCharType="end"/>
          </w:r>
          <w:r>
            <w:rPr>
              <w:sz w:val="28"/>
              <w:szCs w:val="28"/>
            </w:rPr>
            <w:fldChar w:fldCharType="end"/>
          </w:r>
        </w:p>
        <w:p w14:paraId="632C3AA4">
          <w:pPr>
            <w:pStyle w:val="15"/>
            <w:tabs>
              <w:tab w:val="right" w:leader="dot" w:pos="8844"/>
            </w:tabs>
            <w:rPr>
              <w:sz w:val="28"/>
              <w:szCs w:val="28"/>
            </w:rPr>
          </w:pPr>
          <w:r>
            <w:rPr>
              <w:sz w:val="28"/>
              <w:szCs w:val="28"/>
            </w:rPr>
            <w:fldChar w:fldCharType="begin"/>
          </w:r>
          <w:r>
            <w:rPr>
              <w:sz w:val="28"/>
              <w:szCs w:val="28"/>
            </w:rPr>
            <w:instrText xml:space="preserve"> HYPERLINK \l _Toc12128 </w:instrText>
          </w:r>
          <w:r>
            <w:rPr>
              <w:sz w:val="28"/>
              <w:szCs w:val="28"/>
            </w:rPr>
            <w:fldChar w:fldCharType="separate"/>
          </w:r>
          <w:r>
            <w:rPr>
              <w:rFonts w:hint="eastAsia" w:ascii="仿宋" w:hAnsi="仿宋" w:eastAsia="仿宋" w:cs="仿宋"/>
              <w:bCs w:val="0"/>
              <w:sz w:val="28"/>
              <w:szCs w:val="28"/>
            </w:rPr>
            <w:t>（三）</w:t>
          </w:r>
          <w:r>
            <w:rPr>
              <w:rFonts w:hint="eastAsia" w:ascii="仿宋" w:hAnsi="仿宋" w:eastAsia="仿宋" w:cs="仿宋"/>
              <w:bCs w:val="0"/>
              <w:sz w:val="28"/>
              <w:szCs w:val="28"/>
              <w:lang w:val="en-US" w:eastAsia="zh-CN"/>
            </w:rPr>
            <w:t>日常监督考核中发现的</w:t>
          </w:r>
          <w:r>
            <w:rPr>
              <w:rFonts w:hint="eastAsia" w:ascii="仿宋" w:hAnsi="仿宋" w:eastAsia="仿宋" w:cs="仿宋"/>
              <w:bCs w:val="0"/>
              <w:sz w:val="28"/>
              <w:szCs w:val="28"/>
            </w:rPr>
            <w:t>问题反馈整改不够及时</w:t>
          </w:r>
          <w:r>
            <w:rPr>
              <w:sz w:val="28"/>
              <w:szCs w:val="28"/>
            </w:rPr>
            <w:tab/>
          </w:r>
          <w:r>
            <w:rPr>
              <w:sz w:val="28"/>
              <w:szCs w:val="28"/>
            </w:rPr>
            <w:fldChar w:fldCharType="begin"/>
          </w:r>
          <w:r>
            <w:rPr>
              <w:sz w:val="28"/>
              <w:szCs w:val="28"/>
            </w:rPr>
            <w:instrText xml:space="preserve"> PAGEREF _Toc12128 \h </w:instrText>
          </w:r>
          <w:r>
            <w:rPr>
              <w:sz w:val="28"/>
              <w:szCs w:val="28"/>
            </w:rPr>
            <w:fldChar w:fldCharType="separate"/>
          </w:r>
          <w:r>
            <w:rPr>
              <w:sz w:val="28"/>
              <w:szCs w:val="28"/>
            </w:rPr>
            <w:t>24</w:t>
          </w:r>
          <w:r>
            <w:rPr>
              <w:sz w:val="28"/>
              <w:szCs w:val="28"/>
            </w:rPr>
            <w:fldChar w:fldCharType="end"/>
          </w:r>
          <w:r>
            <w:rPr>
              <w:sz w:val="28"/>
              <w:szCs w:val="28"/>
            </w:rPr>
            <w:fldChar w:fldCharType="end"/>
          </w:r>
        </w:p>
        <w:p w14:paraId="39DCCFB8">
          <w:pPr>
            <w:pStyle w:val="15"/>
            <w:tabs>
              <w:tab w:val="right" w:leader="dot" w:pos="8844"/>
            </w:tabs>
            <w:rPr>
              <w:sz w:val="28"/>
              <w:szCs w:val="28"/>
            </w:rPr>
          </w:pPr>
          <w:r>
            <w:rPr>
              <w:sz w:val="28"/>
              <w:szCs w:val="28"/>
            </w:rPr>
            <w:fldChar w:fldCharType="begin"/>
          </w:r>
          <w:r>
            <w:rPr>
              <w:sz w:val="28"/>
              <w:szCs w:val="28"/>
            </w:rPr>
            <w:instrText xml:space="preserve"> HYPERLINK \l _Toc15620 </w:instrText>
          </w:r>
          <w:r>
            <w:rPr>
              <w:sz w:val="28"/>
              <w:szCs w:val="28"/>
            </w:rPr>
            <w:fldChar w:fldCharType="separate"/>
          </w:r>
          <w:r>
            <w:rPr>
              <w:rFonts w:hint="eastAsia" w:ascii="仿宋" w:hAnsi="仿宋" w:eastAsia="仿宋" w:cs="仿宋"/>
              <w:bCs w:val="0"/>
              <w:sz w:val="28"/>
              <w:szCs w:val="28"/>
            </w:rPr>
            <w:t>（四）第三方重复搭建考核平台的做法，加大了项目运营成本，影响了项目的可持续性</w:t>
          </w:r>
          <w:r>
            <w:rPr>
              <w:sz w:val="28"/>
              <w:szCs w:val="28"/>
            </w:rPr>
            <w:tab/>
          </w:r>
          <w:r>
            <w:rPr>
              <w:sz w:val="28"/>
              <w:szCs w:val="28"/>
            </w:rPr>
            <w:fldChar w:fldCharType="begin"/>
          </w:r>
          <w:r>
            <w:rPr>
              <w:sz w:val="28"/>
              <w:szCs w:val="28"/>
            </w:rPr>
            <w:instrText xml:space="preserve"> PAGEREF _Toc15620 \h </w:instrText>
          </w:r>
          <w:r>
            <w:rPr>
              <w:sz w:val="28"/>
              <w:szCs w:val="28"/>
            </w:rPr>
            <w:fldChar w:fldCharType="separate"/>
          </w:r>
          <w:r>
            <w:rPr>
              <w:sz w:val="28"/>
              <w:szCs w:val="28"/>
            </w:rPr>
            <w:t>24</w:t>
          </w:r>
          <w:r>
            <w:rPr>
              <w:sz w:val="28"/>
              <w:szCs w:val="28"/>
            </w:rPr>
            <w:fldChar w:fldCharType="end"/>
          </w:r>
          <w:r>
            <w:rPr>
              <w:sz w:val="28"/>
              <w:szCs w:val="28"/>
            </w:rPr>
            <w:fldChar w:fldCharType="end"/>
          </w:r>
        </w:p>
        <w:p w14:paraId="3921E9E3">
          <w:pPr>
            <w:pStyle w:val="13"/>
            <w:tabs>
              <w:tab w:val="right" w:leader="dot" w:pos="8844"/>
            </w:tabs>
            <w:rPr>
              <w:sz w:val="28"/>
              <w:szCs w:val="28"/>
            </w:rPr>
          </w:pPr>
          <w:r>
            <w:rPr>
              <w:sz w:val="28"/>
              <w:szCs w:val="28"/>
            </w:rPr>
            <w:fldChar w:fldCharType="begin"/>
          </w:r>
          <w:r>
            <w:rPr>
              <w:sz w:val="28"/>
              <w:szCs w:val="28"/>
            </w:rPr>
            <w:instrText xml:space="preserve"> HYPERLINK \l _Toc7022 </w:instrText>
          </w:r>
          <w:r>
            <w:rPr>
              <w:sz w:val="28"/>
              <w:szCs w:val="28"/>
            </w:rPr>
            <w:fldChar w:fldCharType="separate"/>
          </w:r>
          <w:r>
            <w:rPr>
              <w:rFonts w:eastAsia="黑体"/>
              <w:bCs w:val="0"/>
              <w:kern w:val="2"/>
              <w:sz w:val="28"/>
              <w:szCs w:val="28"/>
            </w:rPr>
            <w:t>五、绩效管理建议</w:t>
          </w:r>
          <w:r>
            <w:rPr>
              <w:sz w:val="28"/>
              <w:szCs w:val="28"/>
            </w:rPr>
            <w:tab/>
          </w:r>
          <w:r>
            <w:rPr>
              <w:sz w:val="28"/>
              <w:szCs w:val="28"/>
            </w:rPr>
            <w:fldChar w:fldCharType="begin"/>
          </w:r>
          <w:r>
            <w:rPr>
              <w:sz w:val="28"/>
              <w:szCs w:val="28"/>
            </w:rPr>
            <w:instrText xml:space="preserve"> PAGEREF _Toc7022 \h </w:instrText>
          </w:r>
          <w:r>
            <w:rPr>
              <w:sz w:val="28"/>
              <w:szCs w:val="28"/>
            </w:rPr>
            <w:fldChar w:fldCharType="separate"/>
          </w:r>
          <w:r>
            <w:rPr>
              <w:sz w:val="28"/>
              <w:szCs w:val="28"/>
            </w:rPr>
            <w:t>26</w:t>
          </w:r>
          <w:r>
            <w:rPr>
              <w:sz w:val="28"/>
              <w:szCs w:val="28"/>
            </w:rPr>
            <w:fldChar w:fldCharType="end"/>
          </w:r>
          <w:r>
            <w:rPr>
              <w:sz w:val="28"/>
              <w:szCs w:val="28"/>
            </w:rPr>
            <w:fldChar w:fldCharType="end"/>
          </w:r>
        </w:p>
        <w:p w14:paraId="27F75A4B">
          <w:pPr>
            <w:pStyle w:val="15"/>
            <w:tabs>
              <w:tab w:val="right" w:leader="dot" w:pos="8844"/>
            </w:tabs>
            <w:rPr>
              <w:sz w:val="28"/>
              <w:szCs w:val="28"/>
            </w:rPr>
          </w:pPr>
          <w:r>
            <w:rPr>
              <w:sz w:val="28"/>
              <w:szCs w:val="28"/>
            </w:rPr>
            <w:fldChar w:fldCharType="begin"/>
          </w:r>
          <w:r>
            <w:rPr>
              <w:sz w:val="28"/>
              <w:szCs w:val="28"/>
            </w:rPr>
            <w:instrText xml:space="preserve"> HYPERLINK \l _Toc223 </w:instrText>
          </w:r>
          <w:r>
            <w:rPr>
              <w:sz w:val="28"/>
              <w:szCs w:val="28"/>
            </w:rPr>
            <w:fldChar w:fldCharType="separate"/>
          </w:r>
          <w:r>
            <w:rPr>
              <w:rFonts w:hint="eastAsia" w:ascii="仿宋" w:hAnsi="仿宋" w:eastAsia="仿宋" w:cs="仿宋"/>
              <w:bCs w:val="0"/>
              <w:sz w:val="28"/>
              <w:szCs w:val="28"/>
            </w:rPr>
            <w:t>（一）优化运营考核指标，合理设定考核目标</w:t>
          </w:r>
          <w:r>
            <w:rPr>
              <w:sz w:val="28"/>
              <w:szCs w:val="28"/>
            </w:rPr>
            <w:tab/>
          </w:r>
          <w:r>
            <w:rPr>
              <w:sz w:val="28"/>
              <w:szCs w:val="28"/>
            </w:rPr>
            <w:fldChar w:fldCharType="begin"/>
          </w:r>
          <w:r>
            <w:rPr>
              <w:sz w:val="28"/>
              <w:szCs w:val="28"/>
            </w:rPr>
            <w:instrText xml:space="preserve"> PAGEREF _Toc223 \h </w:instrText>
          </w:r>
          <w:r>
            <w:rPr>
              <w:sz w:val="28"/>
              <w:szCs w:val="28"/>
            </w:rPr>
            <w:fldChar w:fldCharType="separate"/>
          </w:r>
          <w:r>
            <w:rPr>
              <w:sz w:val="28"/>
              <w:szCs w:val="28"/>
            </w:rPr>
            <w:t>26</w:t>
          </w:r>
          <w:r>
            <w:rPr>
              <w:sz w:val="28"/>
              <w:szCs w:val="28"/>
            </w:rPr>
            <w:fldChar w:fldCharType="end"/>
          </w:r>
          <w:r>
            <w:rPr>
              <w:sz w:val="28"/>
              <w:szCs w:val="28"/>
            </w:rPr>
            <w:fldChar w:fldCharType="end"/>
          </w:r>
        </w:p>
        <w:p w14:paraId="5A5B3553">
          <w:pPr>
            <w:pStyle w:val="15"/>
            <w:tabs>
              <w:tab w:val="right" w:leader="dot" w:pos="8844"/>
            </w:tabs>
            <w:rPr>
              <w:sz w:val="28"/>
              <w:szCs w:val="28"/>
            </w:rPr>
          </w:pPr>
          <w:r>
            <w:rPr>
              <w:sz w:val="28"/>
              <w:szCs w:val="28"/>
            </w:rPr>
            <w:fldChar w:fldCharType="begin"/>
          </w:r>
          <w:r>
            <w:rPr>
              <w:sz w:val="28"/>
              <w:szCs w:val="28"/>
            </w:rPr>
            <w:instrText xml:space="preserve"> HYPERLINK \l _Toc19055 </w:instrText>
          </w:r>
          <w:r>
            <w:rPr>
              <w:sz w:val="28"/>
              <w:szCs w:val="28"/>
            </w:rPr>
            <w:fldChar w:fldCharType="separate"/>
          </w:r>
          <w:r>
            <w:rPr>
              <w:rFonts w:hint="eastAsia" w:ascii="仿宋" w:hAnsi="仿宋" w:eastAsia="仿宋" w:cs="仿宋"/>
              <w:bCs w:val="0"/>
              <w:sz w:val="28"/>
              <w:szCs w:val="28"/>
            </w:rPr>
            <w:t>（二）创新监督考核方式，优化监督考核台账</w:t>
          </w:r>
          <w:r>
            <w:rPr>
              <w:sz w:val="28"/>
              <w:szCs w:val="28"/>
            </w:rPr>
            <w:tab/>
          </w:r>
          <w:r>
            <w:rPr>
              <w:sz w:val="28"/>
              <w:szCs w:val="28"/>
            </w:rPr>
            <w:fldChar w:fldCharType="begin"/>
          </w:r>
          <w:r>
            <w:rPr>
              <w:sz w:val="28"/>
              <w:szCs w:val="28"/>
            </w:rPr>
            <w:instrText xml:space="preserve"> PAGEREF _Toc19055 \h </w:instrText>
          </w:r>
          <w:r>
            <w:rPr>
              <w:sz w:val="28"/>
              <w:szCs w:val="28"/>
            </w:rPr>
            <w:fldChar w:fldCharType="separate"/>
          </w:r>
          <w:r>
            <w:rPr>
              <w:sz w:val="28"/>
              <w:szCs w:val="28"/>
            </w:rPr>
            <w:t>27</w:t>
          </w:r>
          <w:r>
            <w:rPr>
              <w:sz w:val="28"/>
              <w:szCs w:val="28"/>
            </w:rPr>
            <w:fldChar w:fldCharType="end"/>
          </w:r>
          <w:r>
            <w:rPr>
              <w:sz w:val="28"/>
              <w:szCs w:val="28"/>
            </w:rPr>
            <w:fldChar w:fldCharType="end"/>
          </w:r>
        </w:p>
        <w:p w14:paraId="0C45ABB1">
          <w:pPr>
            <w:pStyle w:val="15"/>
            <w:tabs>
              <w:tab w:val="right" w:leader="dot" w:pos="8844"/>
            </w:tabs>
            <w:rPr>
              <w:sz w:val="28"/>
              <w:szCs w:val="28"/>
            </w:rPr>
          </w:pPr>
          <w:r>
            <w:rPr>
              <w:sz w:val="28"/>
              <w:szCs w:val="28"/>
            </w:rPr>
            <w:fldChar w:fldCharType="begin"/>
          </w:r>
          <w:r>
            <w:rPr>
              <w:sz w:val="28"/>
              <w:szCs w:val="28"/>
            </w:rPr>
            <w:instrText xml:space="preserve"> HYPERLINK \l _Toc19519 </w:instrText>
          </w:r>
          <w:r>
            <w:rPr>
              <w:sz w:val="28"/>
              <w:szCs w:val="28"/>
            </w:rPr>
            <w:fldChar w:fldCharType="separate"/>
          </w:r>
          <w:r>
            <w:rPr>
              <w:rFonts w:hint="eastAsia" w:ascii="仿宋" w:hAnsi="仿宋" w:eastAsia="仿宋" w:cs="仿宋"/>
              <w:bCs w:val="0"/>
              <w:sz w:val="28"/>
              <w:szCs w:val="28"/>
            </w:rPr>
            <w:t>（三）加强</w:t>
          </w:r>
          <w:r>
            <w:rPr>
              <w:rFonts w:hint="eastAsia" w:ascii="仿宋" w:hAnsi="仿宋" w:eastAsia="仿宋" w:cs="仿宋"/>
              <w:bCs w:val="0"/>
              <w:sz w:val="28"/>
              <w:szCs w:val="28"/>
              <w:lang w:val="en-US" w:eastAsia="zh-CN"/>
            </w:rPr>
            <w:t>监督考核闭环工作意识</w:t>
          </w:r>
          <w:r>
            <w:rPr>
              <w:rFonts w:hint="eastAsia" w:ascii="仿宋" w:hAnsi="仿宋" w:eastAsia="仿宋" w:cs="仿宋"/>
              <w:bCs w:val="0"/>
              <w:sz w:val="28"/>
              <w:szCs w:val="28"/>
            </w:rPr>
            <w:t>，提升考核问题反馈及整改的及时性</w:t>
          </w:r>
          <w:r>
            <w:rPr>
              <w:sz w:val="28"/>
              <w:szCs w:val="28"/>
            </w:rPr>
            <w:tab/>
          </w:r>
          <w:r>
            <w:rPr>
              <w:sz w:val="28"/>
              <w:szCs w:val="28"/>
            </w:rPr>
            <w:fldChar w:fldCharType="begin"/>
          </w:r>
          <w:r>
            <w:rPr>
              <w:sz w:val="28"/>
              <w:szCs w:val="28"/>
            </w:rPr>
            <w:instrText xml:space="preserve"> PAGEREF _Toc19519 \h </w:instrText>
          </w:r>
          <w:r>
            <w:rPr>
              <w:sz w:val="28"/>
              <w:szCs w:val="28"/>
            </w:rPr>
            <w:fldChar w:fldCharType="separate"/>
          </w:r>
          <w:r>
            <w:rPr>
              <w:sz w:val="28"/>
              <w:szCs w:val="28"/>
            </w:rPr>
            <w:t>28</w:t>
          </w:r>
          <w:r>
            <w:rPr>
              <w:sz w:val="28"/>
              <w:szCs w:val="28"/>
            </w:rPr>
            <w:fldChar w:fldCharType="end"/>
          </w:r>
          <w:r>
            <w:rPr>
              <w:sz w:val="28"/>
              <w:szCs w:val="28"/>
            </w:rPr>
            <w:fldChar w:fldCharType="end"/>
          </w:r>
        </w:p>
        <w:p w14:paraId="0027DE1D">
          <w:pPr>
            <w:pStyle w:val="15"/>
            <w:tabs>
              <w:tab w:val="right" w:leader="dot" w:pos="8844"/>
            </w:tabs>
            <w:rPr>
              <w:sz w:val="28"/>
              <w:szCs w:val="28"/>
            </w:rPr>
          </w:pPr>
          <w:r>
            <w:rPr>
              <w:sz w:val="28"/>
              <w:szCs w:val="28"/>
            </w:rPr>
            <w:fldChar w:fldCharType="begin"/>
          </w:r>
          <w:r>
            <w:rPr>
              <w:sz w:val="28"/>
              <w:szCs w:val="28"/>
            </w:rPr>
            <w:instrText xml:space="preserve"> HYPERLINK \l _Toc1727 </w:instrText>
          </w:r>
          <w:r>
            <w:rPr>
              <w:sz w:val="28"/>
              <w:szCs w:val="28"/>
            </w:rPr>
            <w:fldChar w:fldCharType="separate"/>
          </w:r>
          <w:r>
            <w:rPr>
              <w:rFonts w:hint="eastAsia" w:ascii="仿宋" w:hAnsi="仿宋" w:eastAsia="仿宋" w:cs="仿宋"/>
              <w:bCs w:val="0"/>
              <w:sz w:val="28"/>
              <w:szCs w:val="28"/>
            </w:rPr>
            <w:t>（四）</w:t>
          </w:r>
          <w:r>
            <w:rPr>
              <w:rFonts w:hint="eastAsia" w:ascii="仿宋" w:hAnsi="仿宋" w:eastAsia="仿宋" w:cs="仿宋"/>
              <w:bCs w:val="0"/>
              <w:sz w:val="28"/>
              <w:szCs w:val="28"/>
              <w:lang w:val="en-US" w:eastAsia="zh-CN"/>
            </w:rPr>
            <w:t>组织行业专家集体论证</w:t>
          </w:r>
          <w:r>
            <w:rPr>
              <w:rFonts w:hint="eastAsia" w:ascii="仿宋" w:hAnsi="仿宋" w:eastAsia="仿宋" w:cs="仿宋"/>
              <w:bCs w:val="0"/>
              <w:sz w:val="28"/>
              <w:szCs w:val="28"/>
            </w:rPr>
            <w:t>监督考核平台</w:t>
          </w:r>
          <w:r>
            <w:rPr>
              <w:rFonts w:hint="eastAsia" w:ascii="仿宋" w:hAnsi="仿宋" w:eastAsia="仿宋" w:cs="仿宋"/>
              <w:bCs w:val="0"/>
              <w:sz w:val="28"/>
              <w:szCs w:val="28"/>
              <w:lang w:val="en-US" w:eastAsia="zh-CN"/>
            </w:rPr>
            <w:t>优化策略</w:t>
          </w:r>
          <w:r>
            <w:rPr>
              <w:rFonts w:hint="eastAsia" w:ascii="仿宋" w:hAnsi="仿宋" w:eastAsia="仿宋" w:cs="仿宋"/>
              <w:bCs w:val="0"/>
              <w:sz w:val="28"/>
              <w:szCs w:val="28"/>
            </w:rPr>
            <w:t>，</w:t>
          </w:r>
          <w:r>
            <w:rPr>
              <w:rFonts w:hint="eastAsia" w:ascii="仿宋" w:hAnsi="仿宋" w:eastAsia="仿宋" w:cs="仿宋"/>
              <w:bCs w:val="0"/>
              <w:sz w:val="28"/>
              <w:szCs w:val="28"/>
              <w:lang w:val="en-US" w:eastAsia="zh-CN"/>
            </w:rPr>
            <w:t>解决平台随</w:t>
          </w:r>
          <w:r>
            <w:rPr>
              <w:rFonts w:hint="eastAsia" w:ascii="仿宋" w:hAnsi="仿宋" w:eastAsia="仿宋" w:cs="仿宋"/>
              <w:bCs w:val="0"/>
              <w:sz w:val="28"/>
              <w:szCs w:val="28"/>
            </w:rPr>
            <w:t>服务商更替</w:t>
          </w:r>
          <w:r>
            <w:rPr>
              <w:rFonts w:hint="eastAsia" w:ascii="仿宋" w:hAnsi="仿宋" w:eastAsia="仿宋" w:cs="仿宋"/>
              <w:bCs w:val="0"/>
              <w:sz w:val="28"/>
              <w:szCs w:val="28"/>
              <w:lang w:val="en-US" w:eastAsia="zh-CN"/>
            </w:rPr>
            <w:t>反复重建问题</w:t>
          </w:r>
          <w:r>
            <w:rPr>
              <w:sz w:val="28"/>
              <w:szCs w:val="28"/>
            </w:rPr>
            <w:tab/>
          </w:r>
          <w:r>
            <w:rPr>
              <w:sz w:val="28"/>
              <w:szCs w:val="28"/>
            </w:rPr>
            <w:fldChar w:fldCharType="begin"/>
          </w:r>
          <w:r>
            <w:rPr>
              <w:sz w:val="28"/>
              <w:szCs w:val="28"/>
            </w:rPr>
            <w:instrText xml:space="preserve"> PAGEREF _Toc1727 \h </w:instrText>
          </w:r>
          <w:r>
            <w:rPr>
              <w:sz w:val="28"/>
              <w:szCs w:val="28"/>
            </w:rPr>
            <w:fldChar w:fldCharType="separate"/>
          </w:r>
          <w:r>
            <w:rPr>
              <w:sz w:val="28"/>
              <w:szCs w:val="28"/>
            </w:rPr>
            <w:t>29</w:t>
          </w:r>
          <w:r>
            <w:rPr>
              <w:sz w:val="28"/>
              <w:szCs w:val="28"/>
            </w:rPr>
            <w:fldChar w:fldCharType="end"/>
          </w:r>
          <w:r>
            <w:rPr>
              <w:sz w:val="28"/>
              <w:szCs w:val="28"/>
            </w:rPr>
            <w:fldChar w:fldCharType="end"/>
          </w:r>
        </w:p>
        <w:p w14:paraId="65AA26C3">
          <w:pPr>
            <w:pStyle w:val="15"/>
            <w:tabs>
              <w:tab w:val="right" w:leader="dot" w:pos="8844"/>
            </w:tabs>
          </w:pPr>
          <w:r>
            <w:rPr>
              <w:sz w:val="28"/>
              <w:szCs w:val="28"/>
            </w:rPr>
            <w:fldChar w:fldCharType="begin"/>
          </w:r>
          <w:r>
            <w:rPr>
              <w:sz w:val="28"/>
              <w:szCs w:val="28"/>
            </w:rPr>
            <w:instrText xml:space="preserve"> HYPERLINK \l _Toc17697 </w:instrText>
          </w:r>
          <w:r>
            <w:rPr>
              <w:sz w:val="28"/>
              <w:szCs w:val="28"/>
            </w:rPr>
            <w:fldChar w:fldCharType="separate"/>
          </w:r>
          <w:r>
            <w:rPr>
              <w:rFonts w:hint="eastAsia" w:ascii="仿宋" w:hAnsi="仿宋" w:eastAsia="仿宋" w:cs="仿宋"/>
              <w:bCs w:val="0"/>
              <w:sz w:val="28"/>
              <w:szCs w:val="28"/>
            </w:rPr>
            <w:t>（五）</w:t>
          </w:r>
          <w:r>
            <w:rPr>
              <w:rFonts w:hint="eastAsia" w:ascii="仿宋" w:hAnsi="仿宋" w:eastAsia="仿宋" w:cs="仿宋"/>
              <w:bCs w:val="0"/>
              <w:sz w:val="28"/>
              <w:szCs w:val="28"/>
              <w:lang w:val="en-US" w:eastAsia="zh-CN"/>
            </w:rPr>
            <w:t>聚焦财政绩效长效提升，从压减项目人力投入及考核平台重复建设成本入手，优化新一轮采购预算</w:t>
          </w:r>
          <w:r>
            <w:rPr>
              <w:sz w:val="28"/>
              <w:szCs w:val="28"/>
            </w:rPr>
            <w:tab/>
          </w:r>
          <w:r>
            <w:rPr>
              <w:sz w:val="28"/>
              <w:szCs w:val="28"/>
            </w:rPr>
            <w:fldChar w:fldCharType="begin"/>
          </w:r>
          <w:r>
            <w:rPr>
              <w:sz w:val="28"/>
              <w:szCs w:val="28"/>
            </w:rPr>
            <w:instrText xml:space="preserve"> PAGEREF _Toc17697 \h </w:instrText>
          </w:r>
          <w:r>
            <w:rPr>
              <w:sz w:val="28"/>
              <w:szCs w:val="28"/>
            </w:rPr>
            <w:fldChar w:fldCharType="separate"/>
          </w:r>
          <w:r>
            <w:rPr>
              <w:sz w:val="28"/>
              <w:szCs w:val="28"/>
            </w:rPr>
            <w:t>30</w:t>
          </w:r>
          <w:r>
            <w:rPr>
              <w:sz w:val="28"/>
              <w:szCs w:val="28"/>
            </w:rPr>
            <w:fldChar w:fldCharType="end"/>
          </w:r>
          <w:r>
            <w:rPr>
              <w:sz w:val="28"/>
              <w:szCs w:val="28"/>
            </w:rPr>
            <w:fldChar w:fldCharType="end"/>
          </w:r>
        </w:p>
        <w:p w14:paraId="14B798F5">
          <w:pPr>
            <w:pStyle w:val="13"/>
            <w:tabs>
              <w:tab w:val="right" w:leader="dot" w:pos="8844"/>
            </w:tabs>
            <w:spacing w:line="360" w:lineRule="auto"/>
            <w:jc w:val="center"/>
            <w:rPr>
              <w:sz w:val="28"/>
              <w:szCs w:val="28"/>
            </w:rPr>
          </w:pPr>
          <w:r>
            <w:rPr>
              <w:b/>
              <w:sz w:val="28"/>
              <w:szCs w:val="28"/>
            </w:rPr>
            <w:fldChar w:fldCharType="end"/>
          </w:r>
        </w:p>
      </w:sdtContent>
    </w:sdt>
    <w:p w14:paraId="341DBD81">
      <w:pPr>
        <w:rPr>
          <w:sz w:val="28"/>
          <w:szCs w:val="28"/>
        </w:rPr>
      </w:pPr>
    </w:p>
    <w:p w14:paraId="7C98F44E">
      <w:pPr>
        <w:pStyle w:val="5"/>
        <w:rPr>
          <w:rFonts w:ascii="Times New Roman" w:hAnsi="Times New Roman"/>
        </w:rPr>
      </w:pPr>
    </w:p>
    <w:p w14:paraId="05A32CFF"/>
    <w:p w14:paraId="05E01DD3">
      <w:pPr>
        <w:pStyle w:val="9"/>
        <w:tabs>
          <w:tab w:val="right" w:leader="dot" w:pos="8720"/>
        </w:tabs>
        <w:ind w:left="0" w:leftChars="0" w:firstLine="640" w:firstLineChars="200"/>
        <w:rPr>
          <w:rFonts w:ascii="Times New Roman" w:hAnsi="Times New Roman" w:eastAsia="仿宋_GB2312"/>
          <w:sz w:val="32"/>
          <w:szCs w:val="32"/>
        </w:rPr>
        <w:sectPr>
          <w:footerReference r:id="rId5" w:type="default"/>
          <w:pgSz w:w="11906" w:h="16838"/>
          <w:pgMar w:top="2041" w:right="1531" w:bottom="1701" w:left="1531" w:header="851" w:footer="992" w:gutter="0"/>
          <w:pgNumType w:start="3"/>
          <w:cols w:space="720" w:num="1"/>
          <w:docGrid w:type="lines" w:linePitch="312" w:charSpace="0"/>
        </w:sectPr>
      </w:pPr>
    </w:p>
    <w:p w14:paraId="7A7AB67C">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根据《中共中央国务院关于全面实施预算绩效管理的意见》（中发〔2018〕34号）、财政部《项目支出绩效评价管理办法》（财预〔2020〕10号）、《关于印发&lt;东莞市市级预算项目支出绩效评价管理办法&gt;的通知》（东财〔2021〕50号）的有关要求，“东莞市公交服务监督及考评费用项目”纳入202</w:t>
      </w:r>
      <w:r>
        <w:rPr>
          <w:rFonts w:hint="eastAsia" w:ascii="方正仿宋_GB2312" w:hAnsi="方正仿宋_GB2312" w:eastAsia="方正仿宋_GB2312" w:cs="方正仿宋_GB2312"/>
          <w:spacing w:val="8"/>
          <w:sz w:val="31"/>
          <w:szCs w:val="31"/>
        </w:rPr>
        <w:t>5</w:t>
      </w:r>
      <w:r>
        <w:rPr>
          <w:rFonts w:ascii="方正仿宋_GB2312" w:hAnsi="方正仿宋_GB2312" w:eastAsia="方正仿宋_GB2312" w:cs="方正仿宋_GB2312"/>
          <w:spacing w:val="8"/>
          <w:sz w:val="31"/>
          <w:szCs w:val="31"/>
        </w:rPr>
        <w:t>年财政重点绩效评价范围。受东莞市财政局的委托，东莞职业技术学院作为第三方评价机构，于202</w:t>
      </w:r>
      <w:r>
        <w:rPr>
          <w:rFonts w:hint="eastAsia" w:ascii="方正仿宋_GB2312" w:hAnsi="方正仿宋_GB2312" w:eastAsia="方正仿宋_GB2312" w:cs="方正仿宋_GB2312"/>
          <w:spacing w:val="8"/>
          <w:sz w:val="31"/>
          <w:szCs w:val="31"/>
          <w:lang w:val="en-US" w:eastAsia="zh-CN"/>
        </w:rPr>
        <w:t>5</w:t>
      </w:r>
      <w:r>
        <w:rPr>
          <w:rFonts w:ascii="方正仿宋_GB2312" w:hAnsi="方正仿宋_GB2312" w:eastAsia="方正仿宋_GB2312" w:cs="方正仿宋_GB2312"/>
          <w:spacing w:val="8"/>
          <w:sz w:val="31"/>
          <w:szCs w:val="31"/>
        </w:rPr>
        <w:t>年4月至202</w:t>
      </w:r>
      <w:r>
        <w:rPr>
          <w:rFonts w:hint="eastAsia" w:ascii="方正仿宋_GB2312" w:hAnsi="方正仿宋_GB2312" w:eastAsia="方正仿宋_GB2312" w:cs="方正仿宋_GB2312"/>
          <w:spacing w:val="8"/>
          <w:sz w:val="31"/>
          <w:szCs w:val="31"/>
          <w:lang w:val="en-US" w:eastAsia="zh-CN"/>
        </w:rPr>
        <w:t>5</w:t>
      </w:r>
      <w:r>
        <w:rPr>
          <w:rFonts w:ascii="方正仿宋_GB2312" w:hAnsi="方正仿宋_GB2312" w:eastAsia="方正仿宋_GB2312" w:cs="方正仿宋_GB2312"/>
          <w:spacing w:val="8"/>
          <w:sz w:val="31"/>
          <w:szCs w:val="31"/>
        </w:rPr>
        <w:t>年</w:t>
      </w:r>
      <w:r>
        <w:rPr>
          <w:rFonts w:hint="eastAsia" w:ascii="方正仿宋_GB2312" w:hAnsi="方正仿宋_GB2312" w:eastAsia="方正仿宋_GB2312" w:cs="方正仿宋_GB2312"/>
          <w:spacing w:val="8"/>
          <w:sz w:val="31"/>
          <w:szCs w:val="31"/>
        </w:rPr>
        <w:t>6</w:t>
      </w:r>
      <w:r>
        <w:rPr>
          <w:rFonts w:ascii="方正仿宋_GB2312" w:hAnsi="方正仿宋_GB2312" w:eastAsia="方正仿宋_GB2312" w:cs="方正仿宋_GB2312"/>
          <w:spacing w:val="8"/>
          <w:sz w:val="31"/>
          <w:szCs w:val="31"/>
        </w:rPr>
        <w:t>月组织专业力量对该项目开展了绩效评价</w:t>
      </w:r>
      <w:bookmarkStart w:id="32" w:name="_Toc399255344"/>
      <w:r>
        <w:rPr>
          <w:rFonts w:ascii="方正仿宋_GB2312" w:hAnsi="方正仿宋_GB2312" w:eastAsia="方正仿宋_GB2312" w:cs="方正仿宋_GB2312"/>
          <w:spacing w:val="8"/>
          <w:sz w:val="31"/>
          <w:szCs w:val="31"/>
        </w:rPr>
        <w:t>，</w:t>
      </w:r>
      <w:r>
        <w:rPr>
          <w:rFonts w:ascii="方正仿宋_GB2312" w:hAnsi="方正仿宋_GB2312" w:eastAsia="方正仿宋_GB2312" w:cs="方正仿宋_GB2312"/>
          <w:b/>
          <w:bCs/>
          <w:spacing w:val="8"/>
          <w:sz w:val="31"/>
          <w:szCs w:val="31"/>
        </w:rPr>
        <w:t>评价结果为</w:t>
      </w:r>
      <w:r>
        <w:rPr>
          <w:rFonts w:hint="eastAsia" w:ascii="方正仿宋_GB2312" w:hAnsi="方正仿宋_GB2312" w:eastAsia="方正仿宋_GB2312" w:cs="方正仿宋_GB2312"/>
          <w:b/>
          <w:bCs/>
          <w:spacing w:val="8"/>
          <w:sz w:val="31"/>
          <w:szCs w:val="31"/>
          <w:lang w:eastAsia="zh-CN"/>
        </w:rPr>
        <w:t>82.6</w:t>
      </w:r>
      <w:r>
        <w:rPr>
          <w:rFonts w:ascii="方正仿宋_GB2312" w:hAnsi="方正仿宋_GB2312" w:eastAsia="方正仿宋_GB2312" w:cs="方正仿宋_GB2312"/>
          <w:b/>
          <w:bCs/>
          <w:spacing w:val="8"/>
          <w:sz w:val="31"/>
          <w:szCs w:val="31"/>
        </w:rPr>
        <w:t>分，绩效等级为“良”</w:t>
      </w:r>
      <w:r>
        <w:rPr>
          <w:rFonts w:ascii="方正仿宋_GB2312" w:hAnsi="方正仿宋_GB2312" w:eastAsia="方正仿宋_GB2312" w:cs="方正仿宋_GB2312"/>
          <w:spacing w:val="8"/>
          <w:sz w:val="31"/>
          <w:szCs w:val="31"/>
        </w:rPr>
        <w:t>。现将该项目有关情况报告如下</w:t>
      </w:r>
      <w:bookmarkEnd w:id="32"/>
      <w:r>
        <w:rPr>
          <w:rFonts w:ascii="方正仿宋_GB2312" w:hAnsi="方正仿宋_GB2312" w:eastAsia="方正仿宋_GB2312" w:cs="方正仿宋_GB2312"/>
          <w:spacing w:val="8"/>
          <w:sz w:val="31"/>
          <w:szCs w:val="31"/>
        </w:rPr>
        <w:t>。</w:t>
      </w:r>
    </w:p>
    <w:p w14:paraId="6873C81F">
      <w:pPr>
        <w:pStyle w:val="2"/>
        <w:spacing w:before="0" w:after="0" w:line="360" w:lineRule="auto"/>
        <w:ind w:firstLine="720" w:firstLineChars="200"/>
        <w:rPr>
          <w:rFonts w:eastAsia="黑体"/>
          <w:b w:val="0"/>
          <w:bCs w:val="0"/>
          <w:kern w:val="2"/>
          <w:sz w:val="36"/>
          <w:szCs w:val="32"/>
        </w:rPr>
      </w:pPr>
      <w:bookmarkStart w:id="33" w:name="_Toc12206"/>
      <w:bookmarkStart w:id="34" w:name="_Toc31490"/>
      <w:bookmarkStart w:id="35" w:name="_Toc457339700"/>
      <w:bookmarkStart w:id="36" w:name="_Toc25952"/>
      <w:bookmarkStart w:id="37" w:name="_Toc169"/>
      <w:bookmarkStart w:id="38" w:name="_Toc77946331"/>
      <w:bookmarkStart w:id="39" w:name="_Toc26866"/>
      <w:bookmarkStart w:id="40" w:name="_Toc30719"/>
      <w:bookmarkStart w:id="41" w:name="_Toc18765"/>
      <w:r>
        <w:rPr>
          <w:rFonts w:eastAsia="黑体"/>
          <w:b w:val="0"/>
          <w:bCs w:val="0"/>
          <w:kern w:val="2"/>
          <w:sz w:val="36"/>
          <w:szCs w:val="32"/>
        </w:rPr>
        <w:t>一、项目</w:t>
      </w:r>
      <w:r>
        <w:rPr>
          <w:rFonts w:eastAsia="黑体"/>
          <w:b w:val="0"/>
          <w:bCs w:val="0"/>
          <w:sz w:val="36"/>
          <w:szCs w:val="32"/>
        </w:rPr>
        <w:t>基本情况</w:t>
      </w:r>
      <w:bookmarkEnd w:id="33"/>
      <w:bookmarkEnd w:id="34"/>
      <w:bookmarkEnd w:id="35"/>
      <w:bookmarkEnd w:id="36"/>
      <w:bookmarkEnd w:id="37"/>
      <w:bookmarkEnd w:id="38"/>
      <w:bookmarkEnd w:id="39"/>
      <w:bookmarkEnd w:id="40"/>
      <w:bookmarkEnd w:id="41"/>
    </w:p>
    <w:p w14:paraId="0B4A20ED">
      <w:pPr>
        <w:pStyle w:val="3"/>
        <w:spacing w:before="0" w:after="0" w:line="360" w:lineRule="auto"/>
        <w:ind w:firstLine="643" w:firstLineChars="200"/>
        <w:rPr>
          <w:rFonts w:ascii="仿宋" w:hAnsi="仿宋" w:eastAsia="仿宋" w:cs="仿宋"/>
          <w:bCs w:val="0"/>
        </w:rPr>
      </w:pPr>
      <w:bookmarkStart w:id="42" w:name="_Toc20909"/>
      <w:bookmarkStart w:id="43" w:name="_Toc23492"/>
      <w:bookmarkStart w:id="44" w:name="_Toc1856"/>
      <w:bookmarkStart w:id="45" w:name="_Toc9737"/>
      <w:bookmarkStart w:id="46" w:name="_Toc11644"/>
      <w:bookmarkStart w:id="47" w:name="_Toc27313"/>
      <w:bookmarkStart w:id="48" w:name="_Toc8633"/>
      <w:bookmarkStart w:id="49" w:name="_Toc457339701"/>
      <w:bookmarkStart w:id="50" w:name="_Toc77946332"/>
      <w:r>
        <w:rPr>
          <w:rFonts w:hint="eastAsia" w:ascii="仿宋" w:hAnsi="仿宋" w:eastAsia="仿宋" w:cs="仿宋"/>
          <w:bCs w:val="0"/>
        </w:rPr>
        <w:t>（一）项目概况</w:t>
      </w:r>
      <w:bookmarkEnd w:id="42"/>
      <w:bookmarkEnd w:id="43"/>
      <w:bookmarkEnd w:id="44"/>
      <w:bookmarkEnd w:id="45"/>
      <w:bookmarkEnd w:id="46"/>
      <w:bookmarkEnd w:id="47"/>
      <w:bookmarkEnd w:id="48"/>
      <w:bookmarkEnd w:id="49"/>
      <w:bookmarkEnd w:id="50"/>
    </w:p>
    <w:p w14:paraId="718CA697">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为贯彻落实国务院《关于城市优先发展公共交通的指导意见》（国发〔2012〕64号）、《城市公共汽车和电车客运管理规定》（交通运输部令2017年第5号）等文件要求，通过公众参与、专家咨询等多种方式，对公共交通企业服务质量和运营安全进行定期评价，并将监督考评结果作为衡量公交企业运营绩效、发放政府补贴的重要依据。东莞市自2020年开始启动了东莞市公交服务监督及考评项目。该项目通过公开招标方式采购第三方对东莞市公交服务运营指标和服务质量予以监督和考评，服务内容主要包括：搭建线上监督考核平台、完善东莞市公交运营指标监督及服务质量考核办法、开展公交运营指标及服务质量第三方考核工作、对公交线网提出调整优化建议、进行考核数据分析评估并提出问题改善建议、基于前述监督考核分析给出公交财政补贴建议等。</w:t>
      </w:r>
    </w:p>
    <w:p w14:paraId="7519C3A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项目由东莞市交通运输局具体负责实施。2020年6月3日，经过公开招标，深圳市都市交通规划设计研究院有限公司成为项目中标单位，负责该项目的监督考评服务，合同总额为1442.4万元，服务期为2020-2022年度。合同到期后，交通运输局再次根据新一轮监督考评工作需求，开展公开招标工作，2023年5月联通（广东）产业互联网有限公司（联合体牵头方）与同济大学建筑设计研究院（集团）有限公司（联合体成员方）成为中标单位，联手负责2023-2025年度东莞市公交监督考评服务，新一轮合同金额为1408万元，服务期为2023-2025年度。</w:t>
      </w:r>
    </w:p>
    <w:p w14:paraId="7EAA2CE4">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东莞市财政2022-2024年度为本项目共安排预算1419.4666万元，包括2022年度预算480.8万元、2023年度和2024年度预算均为469.3333万元</w:t>
      </w:r>
      <w:r>
        <w:rPr>
          <w:rFonts w:ascii="方正仿宋_GB2312" w:hAnsi="方正仿宋_GB2312" w:eastAsia="方正仿宋_GB2312" w:cs="方正仿宋_GB2312"/>
          <w:spacing w:val="8"/>
          <w:sz w:val="31"/>
          <w:szCs w:val="31"/>
        </w:rPr>
        <w:t>。</w:t>
      </w:r>
    </w:p>
    <w:p w14:paraId="05233141">
      <w:pPr>
        <w:ind w:firstLine="652" w:firstLineChars="200"/>
        <w:rPr>
          <w:rFonts w:eastAsia="仿宋_GB2312"/>
          <w:sz w:val="32"/>
          <w:szCs w:val="32"/>
        </w:rPr>
      </w:pPr>
      <w:r>
        <w:rPr>
          <w:rFonts w:ascii="方正仿宋_GB2312" w:hAnsi="方正仿宋_GB2312" w:eastAsia="方正仿宋_GB2312" w:cs="方正仿宋_GB2312"/>
          <w:spacing w:val="8"/>
          <w:sz w:val="31"/>
          <w:szCs w:val="31"/>
        </w:rPr>
        <w:t>为了解东莞市公交服务监督及考评费用项目的实施效果、考查项目所投入财政资金的使用效益，特对该项目开展重点绩效评价，旨在揭示影响项目绩效的主要因素，分析问题产生的原因，在</w:t>
      </w:r>
      <w:r>
        <w:rPr>
          <w:rFonts w:hint="eastAsia" w:ascii="方正仿宋_GB2312" w:hAnsi="方正仿宋_GB2312" w:eastAsia="方正仿宋_GB2312" w:cs="方正仿宋_GB2312"/>
          <w:spacing w:val="8"/>
          <w:sz w:val="31"/>
          <w:szCs w:val="31"/>
        </w:rPr>
        <w:t>项目采购</w:t>
      </w:r>
      <w:r>
        <w:rPr>
          <w:rFonts w:ascii="方正仿宋_GB2312" w:hAnsi="方正仿宋_GB2312" w:eastAsia="方正仿宋_GB2312" w:cs="方正仿宋_GB2312"/>
          <w:spacing w:val="8"/>
          <w:sz w:val="31"/>
          <w:szCs w:val="31"/>
        </w:rPr>
        <w:t>、</w:t>
      </w:r>
      <w:r>
        <w:rPr>
          <w:rFonts w:hint="eastAsia" w:ascii="方正仿宋_GB2312" w:hAnsi="方正仿宋_GB2312" w:eastAsia="方正仿宋_GB2312" w:cs="方正仿宋_GB2312"/>
          <w:spacing w:val="8"/>
          <w:sz w:val="31"/>
          <w:szCs w:val="31"/>
        </w:rPr>
        <w:t>过程</w:t>
      </w:r>
      <w:r>
        <w:rPr>
          <w:rFonts w:ascii="方正仿宋_GB2312" w:hAnsi="方正仿宋_GB2312" w:eastAsia="方正仿宋_GB2312" w:cs="方正仿宋_GB2312"/>
          <w:spacing w:val="8"/>
          <w:sz w:val="31"/>
          <w:szCs w:val="31"/>
        </w:rPr>
        <w:t>管理等方面提出合理化建议。评价对象为本项目20</w:t>
      </w:r>
      <w:r>
        <w:rPr>
          <w:rFonts w:hint="eastAsia" w:ascii="方正仿宋_GB2312" w:hAnsi="方正仿宋_GB2312" w:eastAsia="方正仿宋_GB2312" w:cs="方正仿宋_GB2312"/>
          <w:spacing w:val="8"/>
          <w:sz w:val="31"/>
          <w:szCs w:val="31"/>
        </w:rPr>
        <w:t>22</w:t>
      </w:r>
      <w:r>
        <w:rPr>
          <w:rFonts w:ascii="方正仿宋_GB2312" w:hAnsi="方正仿宋_GB2312" w:eastAsia="方正仿宋_GB2312" w:cs="方正仿宋_GB2312"/>
          <w:spacing w:val="8"/>
          <w:sz w:val="31"/>
          <w:szCs w:val="31"/>
        </w:rPr>
        <w:t>-202</w:t>
      </w:r>
      <w:r>
        <w:rPr>
          <w:rFonts w:hint="eastAsia" w:ascii="方正仿宋_GB2312" w:hAnsi="方正仿宋_GB2312" w:eastAsia="方正仿宋_GB2312" w:cs="方正仿宋_GB2312"/>
          <w:spacing w:val="8"/>
          <w:sz w:val="31"/>
          <w:szCs w:val="31"/>
        </w:rPr>
        <w:t>4</w:t>
      </w:r>
      <w:r>
        <w:rPr>
          <w:rFonts w:ascii="方正仿宋_GB2312" w:hAnsi="方正仿宋_GB2312" w:eastAsia="方正仿宋_GB2312" w:cs="方正仿宋_GB2312"/>
          <w:spacing w:val="8"/>
          <w:sz w:val="31"/>
          <w:szCs w:val="31"/>
        </w:rPr>
        <w:t>年度</w:t>
      </w:r>
      <w:r>
        <w:rPr>
          <w:rFonts w:hint="eastAsia" w:ascii="方正仿宋_GB2312" w:hAnsi="方正仿宋_GB2312" w:eastAsia="方正仿宋_GB2312" w:cs="方正仿宋_GB2312"/>
          <w:spacing w:val="8"/>
          <w:sz w:val="31"/>
          <w:szCs w:val="31"/>
        </w:rPr>
        <w:t>所投入的全部</w:t>
      </w:r>
      <w:r>
        <w:rPr>
          <w:rFonts w:ascii="方正仿宋_GB2312" w:hAnsi="方正仿宋_GB2312" w:eastAsia="方正仿宋_GB2312" w:cs="方正仿宋_GB2312"/>
          <w:spacing w:val="8"/>
          <w:sz w:val="31"/>
          <w:szCs w:val="31"/>
        </w:rPr>
        <w:t>财政资金，</w:t>
      </w:r>
      <w:r>
        <w:rPr>
          <w:rFonts w:hint="eastAsia" w:ascii="方正仿宋_GB2312" w:hAnsi="方正仿宋_GB2312" w:eastAsia="方正仿宋_GB2312" w:cs="方正仿宋_GB2312"/>
          <w:spacing w:val="8"/>
          <w:sz w:val="31"/>
          <w:szCs w:val="31"/>
        </w:rPr>
        <w:t>项目责任单位为东莞市交通运输局</w:t>
      </w:r>
      <w:r>
        <w:rPr>
          <w:rFonts w:ascii="方正仿宋_GB2312" w:hAnsi="方正仿宋_GB2312" w:eastAsia="方正仿宋_GB2312" w:cs="方正仿宋_GB2312"/>
          <w:spacing w:val="8"/>
          <w:sz w:val="31"/>
          <w:szCs w:val="31"/>
        </w:rPr>
        <w:t>。评价范围包含项目</w:t>
      </w:r>
      <w:r>
        <w:rPr>
          <w:rFonts w:hint="eastAsia" w:ascii="方正仿宋_GB2312" w:hAnsi="方正仿宋_GB2312" w:eastAsia="方正仿宋_GB2312" w:cs="方正仿宋_GB2312"/>
          <w:spacing w:val="8"/>
          <w:sz w:val="31"/>
          <w:szCs w:val="31"/>
        </w:rPr>
        <w:t>的决策、管理、</w:t>
      </w:r>
      <w:r>
        <w:rPr>
          <w:rFonts w:ascii="方正仿宋_GB2312" w:hAnsi="方正仿宋_GB2312" w:eastAsia="方正仿宋_GB2312" w:cs="方正仿宋_GB2312"/>
          <w:spacing w:val="8"/>
          <w:sz w:val="31"/>
          <w:szCs w:val="31"/>
        </w:rPr>
        <w:t>产出、</w:t>
      </w:r>
      <w:r>
        <w:rPr>
          <w:rFonts w:hint="eastAsia" w:ascii="方正仿宋_GB2312" w:hAnsi="方正仿宋_GB2312" w:eastAsia="方正仿宋_GB2312" w:cs="方正仿宋_GB2312"/>
          <w:spacing w:val="8"/>
          <w:sz w:val="31"/>
          <w:szCs w:val="31"/>
        </w:rPr>
        <w:t>效益</w:t>
      </w:r>
      <w:r>
        <w:rPr>
          <w:rFonts w:ascii="方正仿宋_GB2312" w:hAnsi="方正仿宋_GB2312" w:eastAsia="方正仿宋_GB2312" w:cs="方正仿宋_GB2312"/>
          <w:spacing w:val="8"/>
          <w:sz w:val="31"/>
          <w:szCs w:val="31"/>
        </w:rPr>
        <w:t>及可持续性等方面；评价时间范围是20</w:t>
      </w:r>
      <w:r>
        <w:rPr>
          <w:rFonts w:hint="eastAsia" w:ascii="方正仿宋_GB2312" w:hAnsi="方正仿宋_GB2312" w:eastAsia="方正仿宋_GB2312" w:cs="方正仿宋_GB2312"/>
          <w:spacing w:val="8"/>
          <w:sz w:val="31"/>
          <w:szCs w:val="31"/>
        </w:rPr>
        <w:t>22</w:t>
      </w:r>
      <w:r>
        <w:rPr>
          <w:rFonts w:ascii="方正仿宋_GB2312" w:hAnsi="方正仿宋_GB2312" w:eastAsia="方正仿宋_GB2312" w:cs="方正仿宋_GB2312"/>
          <w:spacing w:val="8"/>
          <w:sz w:val="31"/>
          <w:szCs w:val="31"/>
        </w:rPr>
        <w:t>至202</w:t>
      </w:r>
      <w:r>
        <w:rPr>
          <w:rFonts w:hint="eastAsia" w:ascii="方正仿宋_GB2312" w:hAnsi="方正仿宋_GB2312" w:eastAsia="方正仿宋_GB2312" w:cs="方正仿宋_GB2312"/>
          <w:spacing w:val="8"/>
          <w:sz w:val="31"/>
          <w:szCs w:val="31"/>
        </w:rPr>
        <w:t>4</w:t>
      </w:r>
      <w:r>
        <w:rPr>
          <w:rFonts w:ascii="方正仿宋_GB2312" w:hAnsi="方正仿宋_GB2312" w:eastAsia="方正仿宋_GB2312" w:cs="方正仿宋_GB2312"/>
          <w:spacing w:val="8"/>
          <w:sz w:val="31"/>
          <w:szCs w:val="31"/>
        </w:rPr>
        <w:t>年。</w:t>
      </w:r>
    </w:p>
    <w:p w14:paraId="3AFB1A64">
      <w:pPr>
        <w:pStyle w:val="3"/>
        <w:spacing w:before="0" w:after="0" w:line="360" w:lineRule="auto"/>
        <w:ind w:firstLine="643" w:firstLineChars="200"/>
        <w:rPr>
          <w:rFonts w:ascii="仿宋" w:hAnsi="仿宋" w:eastAsia="仿宋" w:cs="仿宋"/>
          <w:bCs w:val="0"/>
        </w:rPr>
      </w:pPr>
      <w:bookmarkStart w:id="51" w:name="_Toc5858"/>
      <w:bookmarkStart w:id="52" w:name="_Toc18247"/>
      <w:bookmarkStart w:id="53" w:name="_Toc77946333"/>
      <w:bookmarkStart w:id="54" w:name="_Toc2460"/>
      <w:bookmarkStart w:id="55" w:name="_Toc457339702"/>
      <w:bookmarkStart w:id="56" w:name="_Toc22844"/>
      <w:bookmarkStart w:id="57" w:name="_Toc21870"/>
      <w:bookmarkStart w:id="58" w:name="_Toc27075"/>
      <w:bookmarkStart w:id="59" w:name="_Toc4425"/>
      <w:r>
        <w:rPr>
          <w:rFonts w:hint="eastAsia" w:ascii="仿宋" w:hAnsi="仿宋" w:eastAsia="仿宋" w:cs="仿宋"/>
          <w:bCs w:val="0"/>
        </w:rPr>
        <w:t>（二）绩效目标设定情况</w:t>
      </w:r>
      <w:bookmarkEnd w:id="51"/>
      <w:bookmarkEnd w:id="52"/>
      <w:bookmarkEnd w:id="53"/>
      <w:bookmarkEnd w:id="54"/>
      <w:bookmarkEnd w:id="55"/>
      <w:bookmarkEnd w:id="56"/>
      <w:bookmarkEnd w:id="57"/>
      <w:bookmarkEnd w:id="58"/>
      <w:bookmarkEnd w:id="59"/>
    </w:p>
    <w:p w14:paraId="1C2624E7">
      <w:pPr>
        <w:pStyle w:val="4"/>
        <w:spacing w:before="0" w:after="0" w:line="360" w:lineRule="auto"/>
        <w:ind w:left="630" w:leftChars="300"/>
        <w:rPr>
          <w:rFonts w:ascii="Times New Roman" w:hAnsi="Times New Roman" w:eastAsia="仿宋_GB2312"/>
        </w:rPr>
      </w:pPr>
      <w:bookmarkStart w:id="60" w:name="_Toc77946334"/>
      <w:bookmarkStart w:id="61" w:name="_Toc457339703"/>
      <w:bookmarkStart w:id="62" w:name="_Toc13613"/>
      <w:r>
        <w:rPr>
          <w:rFonts w:ascii="Times New Roman" w:hAnsi="Times New Roman" w:eastAsia="仿宋_GB2312"/>
        </w:rPr>
        <w:t>1、绩效总目标</w:t>
      </w:r>
      <w:bookmarkEnd w:id="60"/>
      <w:bookmarkEnd w:id="61"/>
      <w:bookmarkEnd w:id="62"/>
    </w:p>
    <w:p w14:paraId="7F948F0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通过对东莞公交企业运营指标和服务质量进行监督和考评，一方面要提高东莞公交企业运营效率和运营服务质量，提升社会公众出行便利度及出行体验；另一方面要将监督考核结果，作为对各公交企业进行财政补贴的依据，优化面向公交企业的财政补贴办法和激励措施。</w:t>
      </w:r>
    </w:p>
    <w:p w14:paraId="098B19CD">
      <w:pPr>
        <w:pStyle w:val="4"/>
        <w:spacing w:before="0" w:after="0" w:line="360" w:lineRule="auto"/>
        <w:ind w:left="630" w:leftChars="300"/>
        <w:rPr>
          <w:rFonts w:ascii="Times New Roman" w:hAnsi="Times New Roman" w:eastAsia="仿宋_GB2312"/>
        </w:rPr>
      </w:pPr>
      <w:bookmarkStart w:id="63" w:name="_Toc28979"/>
      <w:bookmarkStart w:id="64" w:name="_Toc77946335"/>
      <w:bookmarkStart w:id="65" w:name="_Toc457339704"/>
      <w:r>
        <w:rPr>
          <w:rFonts w:ascii="Times New Roman" w:hAnsi="Times New Roman" w:eastAsia="仿宋_GB2312"/>
        </w:rPr>
        <w:t>2、阶段性目标</w:t>
      </w:r>
      <w:bookmarkEnd w:id="63"/>
      <w:bookmarkEnd w:id="64"/>
      <w:bookmarkEnd w:id="65"/>
    </w:p>
    <w:p w14:paraId="5155882B">
      <w:pPr>
        <w:spacing w:line="360" w:lineRule="auto"/>
        <w:ind w:firstLine="640"/>
        <w:textAlignment w:val="baseline"/>
        <w:rPr>
          <w:rFonts w:eastAsia="仿宋_GB2312"/>
          <w:b/>
          <w:bCs/>
          <w:color w:val="000000"/>
          <w:kern w:val="0"/>
          <w:sz w:val="32"/>
          <w:szCs w:val="32"/>
        </w:rPr>
      </w:pPr>
      <w:r>
        <w:rPr>
          <w:rFonts w:hint="eastAsia" w:eastAsia="仿宋_GB2312"/>
          <w:b/>
          <w:bCs/>
          <w:color w:val="000000"/>
          <w:kern w:val="0"/>
          <w:sz w:val="32"/>
          <w:szCs w:val="32"/>
        </w:rPr>
        <w:t>（1）2022年度绩效目标</w:t>
      </w:r>
    </w:p>
    <w:p w14:paraId="12FE584E">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项目2022年度需要开展的工作内容主要包括搭建线上监督考核平台、完善东莞市公交运营指标监督及服务质量考核办法、开展公交运营指标及服务质量第三方考核工作、对公交线网提出调整优化建议、进行考核数据分析评估并提出问题改善建议等。年度产出成果要求如下：</w:t>
      </w:r>
    </w:p>
    <w:p w14:paraId="2A9536F6">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①2022年《年度东莞市公交企业运营指标监督考核报告》、《年度东莞市公交运营指标监督考核报告》；</w:t>
      </w:r>
    </w:p>
    <w:p w14:paraId="2BEEFC83">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②2022年《年度东莞市公交企业服务质量考核报告》、《年度东莞市公交服务质量考核报告》；</w:t>
      </w:r>
    </w:p>
    <w:p w14:paraId="1F22AF94">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③2022年《年度东莞市公交运营服务评估分析及改善建议》；</w:t>
      </w:r>
    </w:p>
    <w:p w14:paraId="775FF6B7">
      <w:pPr>
        <w:ind w:firstLine="652" w:firstLineChars="200"/>
        <w:rPr>
          <w:rFonts w:eastAsia="仿宋_GB2312"/>
          <w:color w:val="000000"/>
          <w:kern w:val="0"/>
          <w:sz w:val="32"/>
          <w:szCs w:val="32"/>
        </w:rPr>
      </w:pPr>
      <w:r>
        <w:rPr>
          <w:rFonts w:hint="eastAsia" w:ascii="方正仿宋_GB2312" w:hAnsi="方正仿宋_GB2312" w:eastAsia="方正仿宋_GB2312" w:cs="方正仿宋_GB2312"/>
          <w:spacing w:val="8"/>
          <w:sz w:val="31"/>
          <w:szCs w:val="31"/>
        </w:rPr>
        <w:t>④2022年东莞市公交基础设施协同管理、运营指标监督考核、服务质量考核平台服务。</w:t>
      </w:r>
    </w:p>
    <w:p w14:paraId="21918DF2">
      <w:pPr>
        <w:spacing w:line="360" w:lineRule="auto"/>
        <w:ind w:firstLine="640"/>
        <w:textAlignment w:val="baseline"/>
        <w:rPr>
          <w:rFonts w:eastAsia="仿宋_GB2312"/>
          <w:b/>
          <w:bCs/>
          <w:color w:val="000000"/>
          <w:kern w:val="0"/>
          <w:sz w:val="32"/>
          <w:szCs w:val="32"/>
        </w:rPr>
      </w:pPr>
      <w:r>
        <w:rPr>
          <w:rFonts w:hint="eastAsia" w:eastAsia="仿宋_GB2312"/>
          <w:b/>
          <w:bCs/>
          <w:color w:val="000000"/>
          <w:kern w:val="0"/>
          <w:sz w:val="32"/>
          <w:szCs w:val="32"/>
        </w:rPr>
        <w:t>（2）2023及2024年度目标</w:t>
      </w:r>
    </w:p>
    <w:p w14:paraId="69AF6D8F">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项目在2023及2024年度内，需要开展的工作内容包括：总结2020-2022年度东莞市公交运营指标、服务质量考核工作；协助完善2023-2025年度公交考核指标体系、评分标准及相关公交管理政策文件；搭建公交管理基础信息系统和线上考核平台服务；开展公交企业运营指标、服务质量第三方考核工作；编制《年度东莞市公交运营服务评估分析及改善建议》；研究东莞公交线网的滚动优化方法；研究东莞市未来公交发展战略方向并提出下一轮公交补贴方式建议。该周期内需要产出的成果文件如下：</w:t>
      </w:r>
    </w:p>
    <w:p w14:paraId="2F491744">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①《东莞市2023-2025年度公交运营指标和服务质量考核工作指引、工作手册》</w:t>
      </w:r>
    </w:p>
    <w:p w14:paraId="451CD3C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②2023-2025年的《年度公交企业运营指标监督考核报告》</w:t>
      </w:r>
    </w:p>
    <w:p w14:paraId="1DC4F93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③2023-2025年的《年度东莞市公交企业服务质量考核报告》</w:t>
      </w:r>
    </w:p>
    <w:p w14:paraId="60BF9D56">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④2023-2025年的《年度东莞市公交运营服务评估分析及改善建议》</w:t>
      </w:r>
    </w:p>
    <w:p w14:paraId="28E0A1F6">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⑤2023-2025年的《年度东莞市公共交通线网实施方案报告》</w:t>
      </w:r>
    </w:p>
    <w:p w14:paraId="080B6039">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⑥《东莞市公交发展战略研究专题报告》</w:t>
      </w:r>
    </w:p>
    <w:p w14:paraId="1E270425">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⑦《东莞市公交财政补贴研究专题报告》</w:t>
      </w:r>
      <w:r>
        <w:rPr>
          <w:rFonts w:ascii="方正仿宋_GB2312" w:hAnsi="方正仿宋_GB2312" w:eastAsia="方正仿宋_GB2312" w:cs="方正仿宋_GB2312"/>
          <w:spacing w:val="8"/>
          <w:sz w:val="31"/>
          <w:szCs w:val="31"/>
        </w:rPr>
        <w:t>。</w:t>
      </w:r>
      <w:bookmarkStart w:id="66" w:name="_Toc77946336"/>
      <w:bookmarkStart w:id="67" w:name="_Toc457339705"/>
      <w:bookmarkStart w:id="68" w:name="_Toc15616"/>
    </w:p>
    <w:p w14:paraId="21B44D07">
      <w:pPr>
        <w:pStyle w:val="3"/>
        <w:spacing w:before="0" w:after="0" w:line="360" w:lineRule="auto"/>
        <w:ind w:firstLine="643" w:firstLineChars="200"/>
        <w:rPr>
          <w:rFonts w:ascii="仿宋" w:hAnsi="仿宋" w:eastAsia="仿宋" w:cs="仿宋"/>
          <w:bCs w:val="0"/>
        </w:rPr>
      </w:pPr>
      <w:bookmarkStart w:id="69" w:name="_Toc19991"/>
      <w:bookmarkStart w:id="70" w:name="_Toc17390"/>
      <w:bookmarkStart w:id="71" w:name="_Toc26441"/>
      <w:bookmarkStart w:id="72" w:name="_Toc22118"/>
      <w:bookmarkStart w:id="73" w:name="_Toc10557"/>
      <w:bookmarkStart w:id="74" w:name="_Toc23502"/>
      <w:r>
        <w:rPr>
          <w:rFonts w:hint="eastAsia" w:ascii="仿宋" w:hAnsi="仿宋" w:eastAsia="仿宋" w:cs="仿宋"/>
          <w:bCs w:val="0"/>
        </w:rPr>
        <w:t>（三）资金使用情况</w:t>
      </w:r>
      <w:bookmarkEnd w:id="66"/>
      <w:bookmarkEnd w:id="67"/>
      <w:bookmarkEnd w:id="68"/>
      <w:bookmarkEnd w:id="69"/>
      <w:bookmarkEnd w:id="70"/>
      <w:bookmarkEnd w:id="71"/>
      <w:bookmarkEnd w:id="72"/>
      <w:bookmarkEnd w:id="73"/>
      <w:bookmarkEnd w:id="74"/>
    </w:p>
    <w:p w14:paraId="6EE67A49">
      <w:pPr>
        <w:ind w:firstLine="652" w:firstLineChars="200"/>
        <w:rPr>
          <w:rFonts w:ascii="方正仿宋_GB2312" w:hAnsi="方正仿宋_GB2312" w:eastAsia="方正仿宋_GB2312" w:cs="方正仿宋_GB2312"/>
          <w:spacing w:val="8"/>
          <w:sz w:val="31"/>
          <w:szCs w:val="31"/>
        </w:rPr>
      </w:pPr>
      <w:bookmarkStart w:id="75" w:name="_Toc429945133"/>
      <w:bookmarkStart w:id="76" w:name="_Toc457339707"/>
      <w:bookmarkStart w:id="77" w:name="_Toc20212"/>
      <w:bookmarkStart w:id="78" w:name="_Toc77946341"/>
      <w:r>
        <w:rPr>
          <w:rFonts w:hint="eastAsia" w:ascii="方正仿宋_GB2312" w:hAnsi="方正仿宋_GB2312" w:eastAsia="方正仿宋_GB2312" w:cs="方正仿宋_GB2312"/>
          <w:spacing w:val="8"/>
          <w:sz w:val="31"/>
          <w:szCs w:val="31"/>
        </w:rPr>
        <w:t>本项目2022-2024年度为共安排预算1419.4666万元，实际支付1418.2133万元，预算执行率为99.91%。其中，2022年度项目预算安排480.8万元，实际支付480.8万元，年度预算执行率为100%；2023年度和2024年度，财政预算均为469.3333万元，实际支付分别为468.08万元和469.3333万元，年度预算执行率分别为99.73%和100%</w:t>
      </w:r>
      <w:r>
        <w:rPr>
          <w:rFonts w:ascii="方正仿宋_GB2312" w:hAnsi="方正仿宋_GB2312" w:eastAsia="方正仿宋_GB2312" w:cs="方正仿宋_GB2312"/>
          <w:spacing w:val="8"/>
          <w:sz w:val="31"/>
          <w:szCs w:val="31"/>
        </w:rPr>
        <w:t>。</w:t>
      </w:r>
    </w:p>
    <w:p w14:paraId="2136B0D0">
      <w:pPr>
        <w:pStyle w:val="2"/>
        <w:spacing w:beforeLines="50" w:afterLines="50" w:line="360" w:lineRule="auto"/>
        <w:ind w:firstLine="720" w:firstLineChars="200"/>
        <w:rPr>
          <w:rFonts w:eastAsia="黑体"/>
          <w:b w:val="0"/>
          <w:bCs w:val="0"/>
          <w:kern w:val="2"/>
          <w:sz w:val="36"/>
          <w:szCs w:val="32"/>
        </w:rPr>
      </w:pPr>
      <w:bookmarkStart w:id="79" w:name="_Toc15091"/>
      <w:bookmarkStart w:id="80" w:name="_Toc4206"/>
      <w:bookmarkStart w:id="81" w:name="_Toc32654"/>
      <w:bookmarkStart w:id="82" w:name="_Toc5682"/>
      <w:bookmarkStart w:id="83" w:name="_Toc6884"/>
      <w:bookmarkStart w:id="84" w:name="_Toc171"/>
      <w:r>
        <w:rPr>
          <w:rFonts w:eastAsia="黑体"/>
          <w:b w:val="0"/>
          <w:bCs w:val="0"/>
          <w:kern w:val="2"/>
          <w:sz w:val="36"/>
          <w:szCs w:val="32"/>
        </w:rPr>
        <w:t>二、</w:t>
      </w:r>
      <w:bookmarkEnd w:id="75"/>
      <w:r>
        <w:rPr>
          <w:rFonts w:eastAsia="黑体"/>
          <w:b w:val="0"/>
          <w:bCs w:val="0"/>
          <w:kern w:val="2"/>
          <w:sz w:val="36"/>
          <w:szCs w:val="32"/>
        </w:rPr>
        <w:t>绩效评价结果</w:t>
      </w:r>
      <w:bookmarkEnd w:id="76"/>
      <w:bookmarkEnd w:id="77"/>
      <w:bookmarkEnd w:id="78"/>
      <w:bookmarkEnd w:id="79"/>
      <w:bookmarkEnd w:id="80"/>
      <w:bookmarkEnd w:id="81"/>
      <w:bookmarkEnd w:id="82"/>
      <w:bookmarkEnd w:id="83"/>
      <w:bookmarkEnd w:id="84"/>
    </w:p>
    <w:p w14:paraId="7D7C1AE7">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专家组评价认为，该项目符合东莞市</w:t>
      </w:r>
      <w:r>
        <w:rPr>
          <w:rFonts w:hint="eastAsia" w:ascii="方正仿宋_GB2312" w:hAnsi="方正仿宋_GB2312" w:eastAsia="方正仿宋_GB2312" w:cs="方正仿宋_GB2312"/>
          <w:spacing w:val="8"/>
          <w:sz w:val="31"/>
          <w:szCs w:val="31"/>
        </w:rPr>
        <w:t>经济社会发展及公交企业运营服务监督考核</w:t>
      </w:r>
      <w:r>
        <w:rPr>
          <w:rFonts w:ascii="方正仿宋_GB2312" w:hAnsi="方正仿宋_GB2312" w:eastAsia="方正仿宋_GB2312" w:cs="方正仿宋_GB2312"/>
          <w:spacing w:val="8"/>
          <w:sz w:val="31"/>
          <w:szCs w:val="31"/>
        </w:rPr>
        <w:t>需求，</w:t>
      </w:r>
      <w:r>
        <w:rPr>
          <w:rFonts w:hint="eastAsia" w:ascii="方正仿宋_GB2312" w:hAnsi="方正仿宋_GB2312" w:eastAsia="方正仿宋_GB2312" w:cs="方正仿宋_GB2312"/>
          <w:spacing w:val="8"/>
          <w:sz w:val="31"/>
          <w:szCs w:val="31"/>
        </w:rPr>
        <w:t>项目</w:t>
      </w:r>
      <w:r>
        <w:rPr>
          <w:rFonts w:ascii="方正仿宋_GB2312" w:hAnsi="方正仿宋_GB2312" w:eastAsia="方正仿宋_GB2312" w:cs="方正仿宋_GB2312"/>
          <w:spacing w:val="8"/>
          <w:sz w:val="31"/>
          <w:szCs w:val="31"/>
        </w:rPr>
        <w:t>资金落实到位，</w:t>
      </w:r>
      <w:r>
        <w:rPr>
          <w:rFonts w:hint="eastAsia" w:ascii="方正仿宋_GB2312" w:hAnsi="方正仿宋_GB2312" w:eastAsia="方正仿宋_GB2312" w:cs="方正仿宋_GB2312"/>
          <w:spacing w:val="8"/>
          <w:sz w:val="31"/>
          <w:szCs w:val="31"/>
        </w:rPr>
        <w:t>2022-2024年度，项目第三方中标单位按要求履行了公交企业运营考核平台搭建，公交企业运营指标监督及服务质量考核办法修订，按计划开展公交企业运营指标及服务质量第三方考核工作，优化公交线网，进行考核数据分析评估并提出问题改善建议等工作。</w:t>
      </w:r>
      <w:r>
        <w:rPr>
          <w:rFonts w:ascii="方正仿宋_GB2312" w:hAnsi="方正仿宋_GB2312" w:eastAsia="方正仿宋_GB2312" w:cs="方正仿宋_GB2312"/>
          <w:spacing w:val="8"/>
          <w:sz w:val="31"/>
          <w:szCs w:val="31"/>
        </w:rPr>
        <w:t>项目</w:t>
      </w:r>
      <w:r>
        <w:rPr>
          <w:rFonts w:hint="eastAsia" w:ascii="方正仿宋_GB2312" w:hAnsi="方正仿宋_GB2312" w:eastAsia="方正仿宋_GB2312" w:cs="方正仿宋_GB2312"/>
          <w:spacing w:val="8"/>
          <w:sz w:val="31"/>
          <w:szCs w:val="31"/>
        </w:rPr>
        <w:t>的实施在一定程度上推动了东莞市公交企业运营效率和服务质量的提升，并为优化财政补贴方案提供了依据。</w:t>
      </w:r>
      <w:r>
        <w:rPr>
          <w:rFonts w:ascii="方正仿宋_GB2312" w:hAnsi="方正仿宋_GB2312" w:eastAsia="方正仿宋_GB2312" w:cs="方正仿宋_GB2312"/>
          <w:spacing w:val="8"/>
          <w:sz w:val="31"/>
          <w:szCs w:val="31"/>
        </w:rPr>
        <w:t>但本项目</w:t>
      </w:r>
      <w:r>
        <w:rPr>
          <w:rFonts w:hint="eastAsia" w:ascii="方正仿宋_GB2312" w:hAnsi="方正仿宋_GB2312" w:eastAsia="方正仿宋_GB2312" w:cs="方正仿宋_GB2312"/>
          <w:spacing w:val="8"/>
          <w:sz w:val="31"/>
          <w:szCs w:val="31"/>
        </w:rPr>
        <w:t>在</w:t>
      </w:r>
      <w:r>
        <w:rPr>
          <w:rFonts w:ascii="方正仿宋_GB2312" w:hAnsi="方正仿宋_GB2312" w:eastAsia="方正仿宋_GB2312" w:cs="方正仿宋_GB2312"/>
          <w:spacing w:val="8"/>
          <w:sz w:val="31"/>
          <w:szCs w:val="31"/>
        </w:rPr>
        <w:t>实施过程及成效方面也存在一些不足之处，主要体现在：</w:t>
      </w:r>
      <w:r>
        <w:rPr>
          <w:rFonts w:hint="eastAsia" w:ascii="方正仿宋_GB2312" w:hAnsi="方正仿宋_GB2312" w:eastAsia="方正仿宋_GB2312" w:cs="方正仿宋_GB2312"/>
          <w:spacing w:val="8"/>
          <w:sz w:val="31"/>
          <w:szCs w:val="31"/>
        </w:rPr>
        <w:t>1、运营考核关键指标不够合理，影响公交企业运营积极性；2、监督考核方式缺乏创新，跟车抽查台账不够科学，服务质量考核板块人力资源投入产出性价比</w:t>
      </w:r>
      <w:r>
        <w:rPr>
          <w:rFonts w:hint="eastAsia" w:ascii="方正仿宋_GB2312" w:hAnsi="方正仿宋_GB2312" w:eastAsia="方正仿宋_GB2312" w:cs="方正仿宋_GB2312"/>
          <w:spacing w:val="8"/>
          <w:sz w:val="31"/>
          <w:szCs w:val="31"/>
          <w:lang w:val="en-US" w:eastAsia="zh-CN"/>
        </w:rPr>
        <w:t>偏</w:t>
      </w:r>
      <w:r>
        <w:rPr>
          <w:rFonts w:hint="eastAsia" w:ascii="方正仿宋_GB2312" w:hAnsi="方正仿宋_GB2312" w:eastAsia="方正仿宋_GB2312" w:cs="方正仿宋_GB2312"/>
          <w:spacing w:val="8"/>
          <w:sz w:val="31"/>
          <w:szCs w:val="31"/>
        </w:rPr>
        <w:t>低；3、</w:t>
      </w:r>
      <w:r>
        <w:rPr>
          <w:rFonts w:hint="eastAsia" w:ascii="方正仿宋_GB2312" w:hAnsi="方正仿宋_GB2312" w:eastAsia="方正仿宋_GB2312" w:cs="方正仿宋_GB2312"/>
          <w:spacing w:val="8"/>
          <w:sz w:val="31"/>
          <w:szCs w:val="31"/>
          <w:lang w:val="en-US" w:eastAsia="zh-CN"/>
        </w:rPr>
        <w:t>日常监督考核发现的部分问题反馈整改不够及时</w:t>
      </w:r>
      <w:r>
        <w:rPr>
          <w:rFonts w:hint="eastAsia" w:ascii="方正仿宋_GB2312" w:hAnsi="方正仿宋_GB2312" w:eastAsia="方正仿宋_GB2312" w:cs="方正仿宋_GB2312"/>
          <w:spacing w:val="8"/>
          <w:sz w:val="31"/>
          <w:szCs w:val="31"/>
        </w:rPr>
        <w:t>；4、监督考核平台由不同第三方重复搭建增加了项目成本，影响了项目的可持续性。</w:t>
      </w:r>
      <w:r>
        <w:rPr>
          <w:rFonts w:ascii="方正仿宋_GB2312" w:hAnsi="方正仿宋_GB2312" w:eastAsia="方正仿宋_GB2312" w:cs="方正仿宋_GB2312"/>
          <w:spacing w:val="8"/>
          <w:sz w:val="31"/>
          <w:szCs w:val="31"/>
        </w:rPr>
        <w:t>根据上述情况对绩效评价指标体系中的相应指标进行赋分，</w:t>
      </w:r>
      <w:r>
        <w:rPr>
          <w:rFonts w:hint="eastAsia" w:ascii="方正仿宋_GB2312" w:hAnsi="方正仿宋_GB2312" w:eastAsia="方正仿宋_GB2312" w:cs="方正仿宋_GB2312"/>
          <w:spacing w:val="8"/>
          <w:sz w:val="31"/>
          <w:szCs w:val="31"/>
        </w:rPr>
        <w:t>东莞市</w:t>
      </w:r>
      <w:r>
        <w:rPr>
          <w:rFonts w:hint="eastAsia" w:ascii="方正仿宋_GB2312" w:hAnsi="方正仿宋_GB2312" w:eastAsia="方正仿宋_GB2312" w:cs="方正仿宋_GB2312"/>
          <w:spacing w:val="8"/>
          <w:sz w:val="31"/>
          <w:szCs w:val="31"/>
          <w:lang w:val="en-US" w:eastAsia="zh-CN"/>
        </w:rPr>
        <w:t>公交服务监督及考评项目</w:t>
      </w:r>
      <w:r>
        <w:rPr>
          <w:rFonts w:ascii="方正仿宋_GB2312" w:hAnsi="方正仿宋_GB2312" w:eastAsia="方正仿宋_GB2312" w:cs="方正仿宋_GB2312"/>
          <w:spacing w:val="8"/>
          <w:sz w:val="31"/>
          <w:szCs w:val="31"/>
        </w:rPr>
        <w:t>重点绩效评价结果为</w:t>
      </w:r>
      <w:r>
        <w:rPr>
          <w:rFonts w:hint="eastAsia" w:ascii="方正仿宋_GB2312" w:hAnsi="方正仿宋_GB2312" w:eastAsia="方正仿宋_GB2312" w:cs="方正仿宋_GB2312"/>
          <w:spacing w:val="8"/>
          <w:sz w:val="31"/>
          <w:szCs w:val="31"/>
          <w:lang w:eastAsia="zh-CN"/>
        </w:rPr>
        <w:t>82.6</w:t>
      </w:r>
      <w:r>
        <w:rPr>
          <w:rFonts w:ascii="方正仿宋_GB2312" w:hAnsi="方正仿宋_GB2312" w:eastAsia="方正仿宋_GB2312" w:cs="方正仿宋_GB2312"/>
          <w:spacing w:val="8"/>
          <w:sz w:val="31"/>
          <w:szCs w:val="31"/>
        </w:rPr>
        <w:t>分（如表</w:t>
      </w:r>
      <w:r>
        <w:rPr>
          <w:rFonts w:hint="eastAsia" w:ascii="方正仿宋_GB2312" w:hAnsi="方正仿宋_GB2312" w:eastAsia="方正仿宋_GB2312" w:cs="方正仿宋_GB2312"/>
          <w:spacing w:val="8"/>
          <w:sz w:val="31"/>
          <w:szCs w:val="31"/>
        </w:rPr>
        <w:t>1.</w:t>
      </w:r>
      <w:r>
        <w:rPr>
          <w:rFonts w:ascii="方正仿宋_GB2312" w:hAnsi="方正仿宋_GB2312" w:eastAsia="方正仿宋_GB2312" w:cs="方正仿宋_GB2312"/>
          <w:spacing w:val="8"/>
          <w:sz w:val="31"/>
          <w:szCs w:val="31"/>
        </w:rPr>
        <w:t>所示），绩效等级为“良”（详见附件1）</w:t>
      </w:r>
      <w:r>
        <w:rPr>
          <w:rFonts w:hint="eastAsia" w:ascii="方正仿宋_GB2312" w:hAnsi="方正仿宋_GB2312" w:eastAsia="方正仿宋_GB2312" w:cs="方正仿宋_GB2312"/>
          <w:spacing w:val="8"/>
          <w:sz w:val="31"/>
          <w:szCs w:val="31"/>
        </w:rPr>
        <w:t>。</w:t>
      </w:r>
    </w:p>
    <w:p w14:paraId="61FA913E">
      <w:pPr>
        <w:spacing w:line="360" w:lineRule="auto"/>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表1.2022-2024年度东莞市公交服务监督及考评费用项目得分统计表</w:t>
      </w:r>
    </w:p>
    <w:tbl>
      <w:tblPr>
        <w:tblStyle w:val="20"/>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052"/>
        <w:gridCol w:w="1620"/>
        <w:gridCol w:w="1684"/>
        <w:gridCol w:w="1465"/>
      </w:tblGrid>
      <w:tr w14:paraId="7FD1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76" w:type="dxa"/>
            <w:vAlign w:val="center"/>
          </w:tcPr>
          <w:p w14:paraId="5E0FD396">
            <w:pPr>
              <w:adjustRightInd w:val="0"/>
              <w:snapToGrid w:val="0"/>
              <w:jc w:val="center"/>
              <w:rPr>
                <w:rFonts w:ascii="仿宋" w:hAnsi="仿宋" w:eastAsia="仿宋"/>
                <w:b/>
                <w:bCs/>
                <w:sz w:val="28"/>
                <w:szCs w:val="28"/>
              </w:rPr>
            </w:pPr>
            <w:r>
              <w:rPr>
                <w:rFonts w:hint="eastAsia" w:ascii="仿宋" w:hAnsi="仿宋" w:eastAsia="仿宋"/>
                <w:b/>
                <w:bCs/>
                <w:sz w:val="28"/>
                <w:szCs w:val="28"/>
              </w:rPr>
              <w:t>一级指标</w:t>
            </w:r>
          </w:p>
        </w:tc>
        <w:tc>
          <w:tcPr>
            <w:tcW w:w="2052" w:type="dxa"/>
            <w:vAlign w:val="center"/>
          </w:tcPr>
          <w:p w14:paraId="5A40BF5E">
            <w:pPr>
              <w:adjustRightInd w:val="0"/>
              <w:snapToGrid w:val="0"/>
              <w:jc w:val="center"/>
              <w:rPr>
                <w:rFonts w:ascii="仿宋" w:hAnsi="仿宋" w:eastAsia="仿宋"/>
                <w:b/>
                <w:bCs/>
                <w:sz w:val="28"/>
                <w:szCs w:val="28"/>
              </w:rPr>
            </w:pPr>
            <w:r>
              <w:rPr>
                <w:rFonts w:hint="eastAsia" w:ascii="仿宋" w:hAnsi="仿宋" w:eastAsia="仿宋"/>
                <w:b/>
                <w:bCs/>
                <w:sz w:val="28"/>
                <w:szCs w:val="28"/>
              </w:rPr>
              <w:t>二级指标</w:t>
            </w:r>
          </w:p>
        </w:tc>
        <w:tc>
          <w:tcPr>
            <w:tcW w:w="1620" w:type="dxa"/>
            <w:vAlign w:val="center"/>
          </w:tcPr>
          <w:p w14:paraId="70F7DE81">
            <w:pPr>
              <w:adjustRightInd w:val="0"/>
              <w:snapToGrid w:val="0"/>
              <w:jc w:val="center"/>
              <w:rPr>
                <w:rFonts w:ascii="仿宋" w:hAnsi="仿宋" w:eastAsia="仿宋"/>
                <w:b/>
                <w:bCs/>
                <w:sz w:val="28"/>
                <w:szCs w:val="28"/>
              </w:rPr>
            </w:pPr>
            <w:r>
              <w:rPr>
                <w:rFonts w:hint="eastAsia" w:ascii="仿宋" w:hAnsi="仿宋" w:eastAsia="仿宋"/>
                <w:b/>
                <w:bCs/>
                <w:sz w:val="28"/>
                <w:szCs w:val="28"/>
              </w:rPr>
              <w:t>指标分</w:t>
            </w:r>
          </w:p>
        </w:tc>
        <w:tc>
          <w:tcPr>
            <w:tcW w:w="1684" w:type="dxa"/>
            <w:vAlign w:val="center"/>
          </w:tcPr>
          <w:p w14:paraId="52C45E79">
            <w:pPr>
              <w:adjustRightInd w:val="0"/>
              <w:snapToGrid w:val="0"/>
              <w:jc w:val="center"/>
              <w:rPr>
                <w:rFonts w:ascii="仿宋" w:hAnsi="仿宋" w:eastAsia="仿宋"/>
                <w:b/>
                <w:bCs/>
                <w:sz w:val="28"/>
                <w:szCs w:val="28"/>
              </w:rPr>
            </w:pPr>
            <w:r>
              <w:rPr>
                <w:rFonts w:ascii="仿宋" w:hAnsi="仿宋" w:eastAsia="仿宋"/>
                <w:b/>
                <w:bCs/>
                <w:sz w:val="28"/>
                <w:szCs w:val="28"/>
              </w:rPr>
              <w:t>得分情况</w:t>
            </w:r>
          </w:p>
        </w:tc>
        <w:tc>
          <w:tcPr>
            <w:tcW w:w="1465" w:type="dxa"/>
            <w:vAlign w:val="center"/>
          </w:tcPr>
          <w:p w14:paraId="52E8B95D">
            <w:pPr>
              <w:adjustRightInd w:val="0"/>
              <w:snapToGrid w:val="0"/>
              <w:jc w:val="center"/>
              <w:rPr>
                <w:rFonts w:ascii="仿宋" w:hAnsi="仿宋" w:eastAsia="仿宋"/>
                <w:b/>
                <w:bCs/>
                <w:sz w:val="28"/>
                <w:szCs w:val="28"/>
              </w:rPr>
            </w:pPr>
            <w:r>
              <w:rPr>
                <w:rFonts w:ascii="仿宋" w:hAnsi="仿宋" w:eastAsia="仿宋"/>
                <w:b/>
                <w:bCs/>
                <w:sz w:val="28"/>
                <w:szCs w:val="28"/>
              </w:rPr>
              <w:t>得分率</w:t>
            </w:r>
          </w:p>
        </w:tc>
      </w:tr>
      <w:tr w14:paraId="1B38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restart"/>
            <w:vAlign w:val="center"/>
          </w:tcPr>
          <w:p w14:paraId="13D0F681">
            <w:pPr>
              <w:adjustRightInd w:val="0"/>
              <w:snapToGrid w:val="0"/>
              <w:jc w:val="center"/>
              <w:rPr>
                <w:rFonts w:ascii="仿宋" w:hAnsi="仿宋" w:eastAsia="仿宋"/>
                <w:sz w:val="28"/>
                <w:szCs w:val="28"/>
              </w:rPr>
            </w:pPr>
            <w:r>
              <w:rPr>
                <w:rFonts w:ascii="仿宋" w:hAnsi="仿宋" w:eastAsia="仿宋"/>
                <w:sz w:val="28"/>
                <w:szCs w:val="28"/>
              </w:rPr>
              <w:t>决策</w:t>
            </w:r>
          </w:p>
        </w:tc>
        <w:tc>
          <w:tcPr>
            <w:tcW w:w="2052" w:type="dxa"/>
            <w:vAlign w:val="center"/>
          </w:tcPr>
          <w:p w14:paraId="26186EB5">
            <w:pPr>
              <w:adjustRightInd w:val="0"/>
              <w:snapToGrid w:val="0"/>
              <w:jc w:val="center"/>
              <w:rPr>
                <w:rFonts w:ascii="仿宋" w:hAnsi="仿宋" w:eastAsia="仿宋"/>
                <w:sz w:val="28"/>
                <w:szCs w:val="28"/>
              </w:rPr>
            </w:pPr>
            <w:r>
              <w:rPr>
                <w:rFonts w:hint="eastAsia" w:ascii="仿宋" w:hAnsi="仿宋" w:eastAsia="仿宋"/>
                <w:sz w:val="28"/>
                <w:szCs w:val="28"/>
              </w:rPr>
              <w:t>项目立项</w:t>
            </w:r>
          </w:p>
        </w:tc>
        <w:tc>
          <w:tcPr>
            <w:tcW w:w="1620" w:type="dxa"/>
            <w:vAlign w:val="center"/>
          </w:tcPr>
          <w:p w14:paraId="302283A2">
            <w:pPr>
              <w:widowControl/>
              <w:jc w:val="center"/>
              <w:textAlignment w:val="center"/>
              <w:rPr>
                <w:rFonts w:ascii="仿宋" w:hAnsi="仿宋" w:eastAsia="仿宋"/>
                <w:sz w:val="28"/>
                <w:szCs w:val="28"/>
              </w:rPr>
            </w:pPr>
            <w:r>
              <w:rPr>
                <w:rFonts w:hint="eastAsia" w:ascii="仿宋" w:hAnsi="仿宋" w:eastAsia="仿宋" w:cs="仿宋"/>
                <w:kern w:val="0"/>
                <w:sz w:val="28"/>
                <w:szCs w:val="28"/>
              </w:rPr>
              <w:t>9</w:t>
            </w:r>
          </w:p>
        </w:tc>
        <w:tc>
          <w:tcPr>
            <w:tcW w:w="1684" w:type="dxa"/>
            <w:vAlign w:val="center"/>
          </w:tcPr>
          <w:p w14:paraId="4484815E">
            <w:pPr>
              <w:widowControl/>
              <w:jc w:val="center"/>
              <w:textAlignment w:val="center"/>
              <w:rPr>
                <w:rFonts w:ascii="仿宋" w:hAnsi="仿宋" w:eastAsia="仿宋"/>
                <w:sz w:val="28"/>
                <w:szCs w:val="28"/>
              </w:rPr>
            </w:pPr>
            <w:r>
              <w:rPr>
                <w:rFonts w:hint="eastAsia" w:ascii="仿宋" w:hAnsi="仿宋" w:eastAsia="仿宋"/>
                <w:sz w:val="28"/>
                <w:szCs w:val="28"/>
              </w:rPr>
              <w:t>9</w:t>
            </w:r>
          </w:p>
        </w:tc>
        <w:tc>
          <w:tcPr>
            <w:tcW w:w="1465" w:type="dxa"/>
            <w:vAlign w:val="center"/>
          </w:tcPr>
          <w:p w14:paraId="1D4B2D49">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100%</w:t>
            </w:r>
          </w:p>
        </w:tc>
      </w:tr>
      <w:tr w14:paraId="59A3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79CA8C3C">
            <w:pPr>
              <w:adjustRightInd w:val="0"/>
              <w:snapToGrid w:val="0"/>
              <w:jc w:val="center"/>
              <w:rPr>
                <w:rFonts w:ascii="仿宋" w:hAnsi="仿宋" w:eastAsia="仿宋"/>
                <w:sz w:val="28"/>
                <w:szCs w:val="28"/>
              </w:rPr>
            </w:pPr>
          </w:p>
        </w:tc>
        <w:tc>
          <w:tcPr>
            <w:tcW w:w="2052" w:type="dxa"/>
            <w:vAlign w:val="center"/>
          </w:tcPr>
          <w:p w14:paraId="39AA1248">
            <w:pPr>
              <w:adjustRightInd w:val="0"/>
              <w:snapToGrid w:val="0"/>
              <w:jc w:val="center"/>
              <w:rPr>
                <w:rFonts w:ascii="仿宋" w:hAnsi="仿宋" w:eastAsia="仿宋"/>
                <w:sz w:val="28"/>
                <w:szCs w:val="28"/>
              </w:rPr>
            </w:pPr>
            <w:r>
              <w:rPr>
                <w:rFonts w:hint="eastAsia" w:ascii="仿宋" w:hAnsi="仿宋" w:eastAsia="仿宋"/>
                <w:sz w:val="28"/>
                <w:szCs w:val="28"/>
              </w:rPr>
              <w:t>绩效目标</w:t>
            </w:r>
          </w:p>
        </w:tc>
        <w:tc>
          <w:tcPr>
            <w:tcW w:w="1620" w:type="dxa"/>
            <w:vAlign w:val="center"/>
          </w:tcPr>
          <w:p w14:paraId="043DBCAB">
            <w:pPr>
              <w:widowControl/>
              <w:jc w:val="center"/>
              <w:textAlignment w:val="center"/>
              <w:rPr>
                <w:rFonts w:ascii="仿宋" w:hAnsi="仿宋" w:eastAsia="仿宋"/>
                <w:sz w:val="28"/>
                <w:szCs w:val="28"/>
              </w:rPr>
            </w:pPr>
            <w:r>
              <w:rPr>
                <w:rFonts w:hint="eastAsia" w:ascii="仿宋" w:hAnsi="仿宋" w:eastAsia="仿宋" w:cs="仿宋"/>
                <w:kern w:val="0"/>
                <w:sz w:val="28"/>
                <w:szCs w:val="28"/>
              </w:rPr>
              <w:t>6</w:t>
            </w:r>
          </w:p>
        </w:tc>
        <w:tc>
          <w:tcPr>
            <w:tcW w:w="1684" w:type="dxa"/>
            <w:vAlign w:val="center"/>
          </w:tcPr>
          <w:p w14:paraId="110120AD">
            <w:pPr>
              <w:widowControl/>
              <w:jc w:val="center"/>
              <w:textAlignment w:val="center"/>
              <w:rPr>
                <w:rFonts w:hint="eastAsia" w:ascii="仿宋" w:hAnsi="仿宋" w:eastAsia="仿宋"/>
                <w:sz w:val="28"/>
                <w:szCs w:val="28"/>
                <w:lang w:eastAsia="zh-CN"/>
              </w:rPr>
            </w:pPr>
            <w:r>
              <w:rPr>
                <w:rFonts w:hint="eastAsia" w:ascii="仿宋" w:hAnsi="仿宋" w:eastAsia="仿宋" w:cs="仿宋"/>
                <w:kern w:val="0"/>
                <w:sz w:val="28"/>
                <w:szCs w:val="28"/>
                <w:lang w:val="en-US" w:eastAsia="zh-CN"/>
              </w:rPr>
              <w:t>5</w:t>
            </w:r>
          </w:p>
        </w:tc>
        <w:tc>
          <w:tcPr>
            <w:tcW w:w="1465" w:type="dxa"/>
            <w:vAlign w:val="center"/>
          </w:tcPr>
          <w:p w14:paraId="67A6255C">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83.33</w:t>
            </w:r>
            <w:r>
              <w:rPr>
                <w:rFonts w:hint="eastAsia" w:ascii="仿宋" w:hAnsi="仿宋" w:eastAsia="仿宋" w:cs="仿宋"/>
                <w:color w:val="000000"/>
                <w:kern w:val="0"/>
                <w:sz w:val="28"/>
                <w:szCs w:val="28"/>
              </w:rPr>
              <w:t>%</w:t>
            </w:r>
          </w:p>
        </w:tc>
      </w:tr>
      <w:tr w14:paraId="1874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497266B7">
            <w:pPr>
              <w:adjustRightInd w:val="0"/>
              <w:snapToGrid w:val="0"/>
              <w:jc w:val="center"/>
              <w:rPr>
                <w:rFonts w:ascii="仿宋" w:hAnsi="仿宋" w:eastAsia="仿宋"/>
                <w:sz w:val="28"/>
                <w:szCs w:val="28"/>
              </w:rPr>
            </w:pPr>
          </w:p>
        </w:tc>
        <w:tc>
          <w:tcPr>
            <w:tcW w:w="2052" w:type="dxa"/>
            <w:vAlign w:val="center"/>
          </w:tcPr>
          <w:p w14:paraId="5857FFDB">
            <w:pPr>
              <w:adjustRightInd w:val="0"/>
              <w:snapToGrid w:val="0"/>
              <w:jc w:val="center"/>
              <w:rPr>
                <w:rFonts w:ascii="仿宋" w:hAnsi="仿宋" w:eastAsia="仿宋"/>
                <w:sz w:val="28"/>
                <w:szCs w:val="28"/>
              </w:rPr>
            </w:pPr>
            <w:r>
              <w:rPr>
                <w:rFonts w:hint="eastAsia" w:ascii="仿宋" w:hAnsi="仿宋" w:eastAsia="仿宋"/>
                <w:sz w:val="28"/>
                <w:szCs w:val="28"/>
              </w:rPr>
              <w:t>预算配置</w:t>
            </w:r>
          </w:p>
        </w:tc>
        <w:tc>
          <w:tcPr>
            <w:tcW w:w="1620" w:type="dxa"/>
            <w:vAlign w:val="center"/>
          </w:tcPr>
          <w:p w14:paraId="7E0FC70C">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5</w:t>
            </w:r>
          </w:p>
        </w:tc>
        <w:tc>
          <w:tcPr>
            <w:tcW w:w="1684" w:type="dxa"/>
            <w:vAlign w:val="center"/>
          </w:tcPr>
          <w:p w14:paraId="7116EB2A">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4</w:t>
            </w:r>
          </w:p>
        </w:tc>
        <w:tc>
          <w:tcPr>
            <w:tcW w:w="1465" w:type="dxa"/>
            <w:vAlign w:val="center"/>
          </w:tcPr>
          <w:p w14:paraId="7782DECA">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80%</w:t>
            </w:r>
          </w:p>
        </w:tc>
      </w:tr>
      <w:tr w14:paraId="1AD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65DDCE8A">
            <w:pPr>
              <w:adjustRightInd w:val="0"/>
              <w:snapToGrid w:val="0"/>
              <w:jc w:val="center"/>
              <w:rPr>
                <w:rFonts w:ascii="仿宋" w:hAnsi="仿宋" w:eastAsia="仿宋"/>
                <w:sz w:val="28"/>
                <w:szCs w:val="28"/>
              </w:rPr>
            </w:pPr>
          </w:p>
        </w:tc>
        <w:tc>
          <w:tcPr>
            <w:tcW w:w="2052" w:type="dxa"/>
            <w:vAlign w:val="center"/>
          </w:tcPr>
          <w:p w14:paraId="7E1853E9">
            <w:pPr>
              <w:adjustRightInd w:val="0"/>
              <w:snapToGrid w:val="0"/>
              <w:jc w:val="center"/>
              <w:rPr>
                <w:rFonts w:ascii="仿宋" w:hAnsi="仿宋" w:eastAsia="仿宋"/>
                <w:sz w:val="28"/>
                <w:szCs w:val="28"/>
              </w:rPr>
            </w:pPr>
            <w:r>
              <w:rPr>
                <w:rFonts w:hint="eastAsia" w:ascii="仿宋" w:hAnsi="仿宋" w:eastAsia="仿宋"/>
                <w:sz w:val="28"/>
                <w:szCs w:val="28"/>
              </w:rPr>
              <w:t>小计</w:t>
            </w:r>
          </w:p>
        </w:tc>
        <w:tc>
          <w:tcPr>
            <w:tcW w:w="1620" w:type="dxa"/>
            <w:vAlign w:val="center"/>
          </w:tcPr>
          <w:p w14:paraId="4E51DD09">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20</w:t>
            </w:r>
          </w:p>
        </w:tc>
        <w:tc>
          <w:tcPr>
            <w:tcW w:w="1684" w:type="dxa"/>
            <w:vAlign w:val="center"/>
          </w:tcPr>
          <w:p w14:paraId="56DA537E">
            <w:pPr>
              <w:widowControl/>
              <w:jc w:val="center"/>
              <w:textAlignment w:val="center"/>
              <w:rPr>
                <w:rFonts w:hint="eastAsia" w:ascii="仿宋" w:hAnsi="仿宋" w:eastAsia="仿宋"/>
                <w:sz w:val="28"/>
                <w:szCs w:val="28"/>
                <w:lang w:eastAsia="zh-CN"/>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8</w:t>
            </w:r>
          </w:p>
        </w:tc>
        <w:tc>
          <w:tcPr>
            <w:tcW w:w="1465" w:type="dxa"/>
            <w:vAlign w:val="center"/>
          </w:tcPr>
          <w:p w14:paraId="36AEBDA9">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9</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w:t>
            </w:r>
          </w:p>
        </w:tc>
      </w:tr>
      <w:tr w14:paraId="63C5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476" w:type="dxa"/>
            <w:vMerge w:val="restart"/>
            <w:vAlign w:val="center"/>
          </w:tcPr>
          <w:p w14:paraId="16DC9D75">
            <w:pPr>
              <w:adjustRightInd w:val="0"/>
              <w:snapToGrid w:val="0"/>
              <w:jc w:val="center"/>
              <w:rPr>
                <w:rFonts w:ascii="仿宋" w:hAnsi="仿宋" w:eastAsia="仿宋"/>
                <w:sz w:val="28"/>
                <w:szCs w:val="28"/>
              </w:rPr>
            </w:pPr>
            <w:r>
              <w:rPr>
                <w:rFonts w:hint="eastAsia" w:ascii="仿宋" w:hAnsi="仿宋" w:eastAsia="仿宋"/>
                <w:sz w:val="28"/>
                <w:szCs w:val="28"/>
              </w:rPr>
              <w:t>管理</w:t>
            </w:r>
          </w:p>
        </w:tc>
        <w:tc>
          <w:tcPr>
            <w:tcW w:w="2052" w:type="dxa"/>
            <w:vAlign w:val="center"/>
          </w:tcPr>
          <w:p w14:paraId="0D9EA866">
            <w:pPr>
              <w:adjustRightInd w:val="0"/>
              <w:snapToGrid w:val="0"/>
              <w:jc w:val="center"/>
              <w:rPr>
                <w:rFonts w:ascii="仿宋" w:hAnsi="仿宋" w:eastAsia="仿宋"/>
                <w:sz w:val="28"/>
                <w:szCs w:val="28"/>
              </w:rPr>
            </w:pPr>
            <w:r>
              <w:rPr>
                <w:rFonts w:hint="eastAsia" w:ascii="仿宋" w:hAnsi="仿宋" w:eastAsia="仿宋"/>
                <w:sz w:val="28"/>
                <w:szCs w:val="28"/>
              </w:rPr>
              <w:t>过程管理</w:t>
            </w:r>
          </w:p>
        </w:tc>
        <w:tc>
          <w:tcPr>
            <w:tcW w:w="1620" w:type="dxa"/>
            <w:vAlign w:val="center"/>
          </w:tcPr>
          <w:p w14:paraId="77EC462F">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18</w:t>
            </w:r>
          </w:p>
        </w:tc>
        <w:tc>
          <w:tcPr>
            <w:tcW w:w="1684" w:type="dxa"/>
            <w:vAlign w:val="center"/>
          </w:tcPr>
          <w:p w14:paraId="167F8547">
            <w:pPr>
              <w:widowControl/>
              <w:jc w:val="center"/>
              <w:textAlignment w:val="center"/>
              <w:rPr>
                <w:rFonts w:hint="default" w:ascii="仿宋" w:hAnsi="仿宋" w:eastAsia="仿宋"/>
                <w:sz w:val="28"/>
                <w:szCs w:val="28"/>
                <w:lang w:val="en-US" w:eastAsia="zh-CN"/>
              </w:rPr>
            </w:pPr>
            <w:r>
              <w:rPr>
                <w:rFonts w:hint="eastAsia" w:ascii="仿宋" w:hAnsi="仿宋" w:eastAsia="仿宋" w:cs="仿宋"/>
                <w:color w:val="000000"/>
                <w:kern w:val="0"/>
                <w:sz w:val="28"/>
                <w:szCs w:val="28"/>
              </w:rPr>
              <w:t>14</w:t>
            </w:r>
            <w:r>
              <w:rPr>
                <w:rFonts w:hint="eastAsia" w:ascii="仿宋" w:hAnsi="仿宋" w:eastAsia="仿宋" w:cs="仿宋"/>
                <w:color w:val="000000"/>
                <w:kern w:val="0"/>
                <w:sz w:val="28"/>
                <w:szCs w:val="28"/>
                <w:lang w:val="en-US" w:eastAsia="zh-CN"/>
              </w:rPr>
              <w:t>.5</w:t>
            </w:r>
          </w:p>
        </w:tc>
        <w:tc>
          <w:tcPr>
            <w:tcW w:w="1465" w:type="dxa"/>
            <w:vAlign w:val="center"/>
          </w:tcPr>
          <w:p w14:paraId="7E3E7A14">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80.55</w:t>
            </w:r>
            <w:r>
              <w:rPr>
                <w:rFonts w:hint="eastAsia" w:ascii="仿宋" w:hAnsi="仿宋" w:eastAsia="仿宋" w:cs="仿宋"/>
                <w:color w:val="000000"/>
                <w:kern w:val="0"/>
                <w:sz w:val="28"/>
                <w:szCs w:val="28"/>
              </w:rPr>
              <w:t>%</w:t>
            </w:r>
          </w:p>
        </w:tc>
      </w:tr>
      <w:tr w14:paraId="1F80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7AFA96BF">
            <w:pPr>
              <w:adjustRightInd w:val="0"/>
              <w:snapToGrid w:val="0"/>
              <w:jc w:val="center"/>
              <w:rPr>
                <w:rFonts w:ascii="仿宋" w:hAnsi="仿宋" w:eastAsia="仿宋"/>
                <w:sz w:val="28"/>
                <w:szCs w:val="28"/>
              </w:rPr>
            </w:pPr>
          </w:p>
        </w:tc>
        <w:tc>
          <w:tcPr>
            <w:tcW w:w="2052" w:type="dxa"/>
            <w:vAlign w:val="center"/>
          </w:tcPr>
          <w:p w14:paraId="22FCBCBF">
            <w:pPr>
              <w:adjustRightInd w:val="0"/>
              <w:snapToGrid w:val="0"/>
              <w:jc w:val="center"/>
              <w:rPr>
                <w:rFonts w:ascii="仿宋" w:hAnsi="仿宋" w:eastAsia="仿宋"/>
                <w:sz w:val="28"/>
                <w:szCs w:val="28"/>
              </w:rPr>
            </w:pPr>
            <w:r>
              <w:rPr>
                <w:rFonts w:hint="eastAsia" w:ascii="仿宋" w:hAnsi="仿宋" w:eastAsia="仿宋"/>
                <w:sz w:val="28"/>
                <w:szCs w:val="28"/>
              </w:rPr>
              <w:t>财务管理</w:t>
            </w:r>
          </w:p>
        </w:tc>
        <w:tc>
          <w:tcPr>
            <w:tcW w:w="1620" w:type="dxa"/>
            <w:vAlign w:val="center"/>
          </w:tcPr>
          <w:p w14:paraId="5A75CD7D">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1684" w:type="dxa"/>
            <w:vAlign w:val="center"/>
          </w:tcPr>
          <w:p w14:paraId="457F4F69">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1465" w:type="dxa"/>
            <w:vAlign w:val="center"/>
          </w:tcPr>
          <w:p w14:paraId="1A6FF828">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100.00%</w:t>
            </w:r>
          </w:p>
        </w:tc>
      </w:tr>
      <w:tr w14:paraId="0E19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73B78505">
            <w:pPr>
              <w:adjustRightInd w:val="0"/>
              <w:snapToGrid w:val="0"/>
              <w:jc w:val="center"/>
              <w:rPr>
                <w:rFonts w:ascii="仿宋" w:hAnsi="仿宋" w:eastAsia="仿宋"/>
                <w:sz w:val="28"/>
                <w:szCs w:val="28"/>
              </w:rPr>
            </w:pPr>
          </w:p>
        </w:tc>
        <w:tc>
          <w:tcPr>
            <w:tcW w:w="2052" w:type="dxa"/>
            <w:vAlign w:val="center"/>
          </w:tcPr>
          <w:p w14:paraId="29EAC0E8">
            <w:pPr>
              <w:adjustRightInd w:val="0"/>
              <w:snapToGrid w:val="0"/>
              <w:jc w:val="center"/>
              <w:rPr>
                <w:rFonts w:ascii="仿宋" w:hAnsi="仿宋" w:eastAsia="仿宋"/>
                <w:sz w:val="28"/>
                <w:szCs w:val="28"/>
              </w:rPr>
            </w:pPr>
            <w:r>
              <w:rPr>
                <w:rFonts w:hint="eastAsia" w:ascii="仿宋" w:hAnsi="仿宋" w:eastAsia="仿宋"/>
                <w:sz w:val="28"/>
                <w:szCs w:val="28"/>
              </w:rPr>
              <w:t>小计</w:t>
            </w:r>
          </w:p>
        </w:tc>
        <w:tc>
          <w:tcPr>
            <w:tcW w:w="1620" w:type="dxa"/>
            <w:vAlign w:val="center"/>
          </w:tcPr>
          <w:p w14:paraId="628D7EB7">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26</w:t>
            </w:r>
          </w:p>
        </w:tc>
        <w:tc>
          <w:tcPr>
            <w:tcW w:w="1684" w:type="dxa"/>
            <w:vAlign w:val="center"/>
          </w:tcPr>
          <w:p w14:paraId="57DD8496">
            <w:pPr>
              <w:widowControl/>
              <w:jc w:val="center"/>
              <w:textAlignment w:val="center"/>
              <w:rPr>
                <w:rFonts w:hint="default" w:ascii="仿宋" w:hAnsi="仿宋" w:eastAsia="仿宋"/>
                <w:sz w:val="28"/>
                <w:szCs w:val="28"/>
                <w:lang w:val="en-US" w:eastAsia="zh-CN"/>
              </w:rPr>
            </w:pPr>
            <w:r>
              <w:rPr>
                <w:rFonts w:hint="eastAsia" w:ascii="仿宋" w:hAnsi="仿宋" w:eastAsia="仿宋" w:cs="仿宋"/>
                <w:color w:val="000000"/>
                <w:kern w:val="0"/>
                <w:sz w:val="28"/>
                <w:szCs w:val="28"/>
              </w:rPr>
              <w:t>22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5</w:t>
            </w:r>
          </w:p>
        </w:tc>
        <w:tc>
          <w:tcPr>
            <w:tcW w:w="1465" w:type="dxa"/>
            <w:vAlign w:val="center"/>
          </w:tcPr>
          <w:p w14:paraId="06175F1E">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86.54</w:t>
            </w:r>
            <w:r>
              <w:rPr>
                <w:rFonts w:hint="eastAsia" w:ascii="仿宋" w:hAnsi="仿宋" w:eastAsia="仿宋" w:cs="仿宋"/>
                <w:color w:val="000000"/>
                <w:kern w:val="0"/>
                <w:sz w:val="28"/>
                <w:szCs w:val="28"/>
              </w:rPr>
              <w:t>%</w:t>
            </w:r>
          </w:p>
        </w:tc>
      </w:tr>
      <w:tr w14:paraId="4E5D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restart"/>
            <w:vAlign w:val="center"/>
          </w:tcPr>
          <w:p w14:paraId="22918304">
            <w:pPr>
              <w:adjustRightInd w:val="0"/>
              <w:snapToGrid w:val="0"/>
              <w:jc w:val="center"/>
              <w:rPr>
                <w:rFonts w:ascii="仿宋" w:hAnsi="仿宋" w:eastAsia="仿宋"/>
                <w:sz w:val="28"/>
                <w:szCs w:val="28"/>
              </w:rPr>
            </w:pPr>
            <w:r>
              <w:rPr>
                <w:rFonts w:ascii="仿宋" w:hAnsi="仿宋" w:eastAsia="仿宋"/>
                <w:sz w:val="28"/>
                <w:szCs w:val="28"/>
              </w:rPr>
              <w:t>产出</w:t>
            </w:r>
          </w:p>
        </w:tc>
        <w:tc>
          <w:tcPr>
            <w:tcW w:w="2052" w:type="dxa"/>
            <w:vAlign w:val="center"/>
          </w:tcPr>
          <w:p w14:paraId="139A1AA3">
            <w:pPr>
              <w:adjustRightInd w:val="0"/>
              <w:snapToGrid w:val="0"/>
              <w:jc w:val="center"/>
              <w:rPr>
                <w:rFonts w:ascii="仿宋" w:hAnsi="仿宋" w:eastAsia="仿宋"/>
                <w:sz w:val="28"/>
                <w:szCs w:val="28"/>
              </w:rPr>
            </w:pPr>
            <w:r>
              <w:rPr>
                <w:rFonts w:hint="eastAsia" w:ascii="仿宋" w:hAnsi="仿宋" w:eastAsia="仿宋"/>
                <w:sz w:val="28"/>
                <w:szCs w:val="28"/>
              </w:rPr>
              <w:t>完成情况</w:t>
            </w:r>
          </w:p>
        </w:tc>
        <w:tc>
          <w:tcPr>
            <w:tcW w:w="1620" w:type="dxa"/>
            <w:vAlign w:val="center"/>
          </w:tcPr>
          <w:p w14:paraId="6F485509">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18</w:t>
            </w:r>
          </w:p>
        </w:tc>
        <w:tc>
          <w:tcPr>
            <w:tcW w:w="1684" w:type="dxa"/>
            <w:vAlign w:val="center"/>
          </w:tcPr>
          <w:p w14:paraId="1F3EE216">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17.6</w:t>
            </w:r>
          </w:p>
        </w:tc>
        <w:tc>
          <w:tcPr>
            <w:tcW w:w="1465" w:type="dxa"/>
            <w:vAlign w:val="center"/>
          </w:tcPr>
          <w:p w14:paraId="4994F7A9">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97.7</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w:t>
            </w:r>
          </w:p>
        </w:tc>
      </w:tr>
      <w:tr w14:paraId="549E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648A94A1">
            <w:pPr>
              <w:adjustRightInd w:val="0"/>
              <w:snapToGrid w:val="0"/>
              <w:jc w:val="center"/>
              <w:rPr>
                <w:rFonts w:ascii="仿宋" w:hAnsi="仿宋" w:eastAsia="仿宋"/>
                <w:sz w:val="28"/>
                <w:szCs w:val="28"/>
              </w:rPr>
            </w:pPr>
          </w:p>
        </w:tc>
        <w:tc>
          <w:tcPr>
            <w:tcW w:w="2052" w:type="dxa"/>
            <w:vAlign w:val="center"/>
          </w:tcPr>
          <w:p w14:paraId="18D5B563">
            <w:pPr>
              <w:adjustRightInd w:val="0"/>
              <w:snapToGrid w:val="0"/>
              <w:jc w:val="center"/>
              <w:rPr>
                <w:rFonts w:ascii="仿宋" w:hAnsi="仿宋" w:eastAsia="仿宋"/>
                <w:sz w:val="28"/>
                <w:szCs w:val="28"/>
              </w:rPr>
            </w:pPr>
            <w:r>
              <w:rPr>
                <w:rFonts w:hint="eastAsia" w:ascii="仿宋" w:hAnsi="仿宋" w:eastAsia="仿宋"/>
                <w:sz w:val="28"/>
                <w:szCs w:val="28"/>
              </w:rPr>
              <w:t>成本控制</w:t>
            </w:r>
          </w:p>
        </w:tc>
        <w:tc>
          <w:tcPr>
            <w:tcW w:w="1620" w:type="dxa"/>
            <w:vAlign w:val="center"/>
          </w:tcPr>
          <w:p w14:paraId="5E226D90">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5</w:t>
            </w:r>
          </w:p>
        </w:tc>
        <w:tc>
          <w:tcPr>
            <w:tcW w:w="1684" w:type="dxa"/>
            <w:vAlign w:val="center"/>
          </w:tcPr>
          <w:p w14:paraId="0BA1E51A">
            <w:pPr>
              <w:widowControl/>
              <w:jc w:val="center"/>
              <w:textAlignment w:val="center"/>
              <w:rPr>
                <w:rFonts w:hint="default" w:ascii="仿宋" w:hAnsi="仿宋" w:eastAsia="仿宋"/>
                <w:sz w:val="28"/>
                <w:szCs w:val="28"/>
                <w:lang w:val="en-US" w:eastAsia="zh-CN"/>
              </w:rPr>
            </w:pPr>
            <w:r>
              <w:rPr>
                <w:rFonts w:hint="eastAsia" w:ascii="仿宋" w:hAnsi="仿宋" w:eastAsia="仿宋" w:cs="仿宋"/>
                <w:color w:val="000000"/>
                <w:kern w:val="0"/>
                <w:sz w:val="28"/>
                <w:szCs w:val="28"/>
                <w:lang w:val="en-US" w:eastAsia="zh-CN"/>
              </w:rPr>
              <w:t>3.5</w:t>
            </w:r>
          </w:p>
        </w:tc>
        <w:tc>
          <w:tcPr>
            <w:tcW w:w="1465" w:type="dxa"/>
            <w:vAlign w:val="center"/>
          </w:tcPr>
          <w:p w14:paraId="182C4031">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70.00</w:t>
            </w:r>
            <w:r>
              <w:rPr>
                <w:rFonts w:hint="eastAsia" w:ascii="仿宋" w:hAnsi="仿宋" w:eastAsia="仿宋" w:cs="仿宋"/>
                <w:color w:val="000000"/>
                <w:kern w:val="0"/>
                <w:sz w:val="28"/>
                <w:szCs w:val="28"/>
              </w:rPr>
              <w:t>%</w:t>
            </w:r>
          </w:p>
        </w:tc>
      </w:tr>
      <w:tr w14:paraId="24A1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0906866F">
            <w:pPr>
              <w:adjustRightInd w:val="0"/>
              <w:snapToGrid w:val="0"/>
              <w:jc w:val="center"/>
              <w:rPr>
                <w:rFonts w:ascii="仿宋" w:hAnsi="仿宋" w:eastAsia="仿宋"/>
                <w:sz w:val="28"/>
                <w:szCs w:val="28"/>
              </w:rPr>
            </w:pPr>
          </w:p>
        </w:tc>
        <w:tc>
          <w:tcPr>
            <w:tcW w:w="2052" w:type="dxa"/>
            <w:vAlign w:val="center"/>
          </w:tcPr>
          <w:p w14:paraId="5B16240B">
            <w:pPr>
              <w:adjustRightInd w:val="0"/>
              <w:snapToGrid w:val="0"/>
              <w:jc w:val="center"/>
              <w:rPr>
                <w:rFonts w:ascii="仿宋" w:hAnsi="仿宋" w:eastAsia="仿宋"/>
                <w:sz w:val="28"/>
                <w:szCs w:val="28"/>
              </w:rPr>
            </w:pPr>
            <w:r>
              <w:rPr>
                <w:rFonts w:hint="eastAsia" w:ascii="仿宋" w:hAnsi="仿宋" w:eastAsia="仿宋"/>
                <w:sz w:val="28"/>
                <w:szCs w:val="28"/>
              </w:rPr>
              <w:t>小计</w:t>
            </w:r>
          </w:p>
        </w:tc>
        <w:tc>
          <w:tcPr>
            <w:tcW w:w="1620" w:type="dxa"/>
            <w:vAlign w:val="center"/>
          </w:tcPr>
          <w:p w14:paraId="43C873A5">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23</w:t>
            </w:r>
          </w:p>
        </w:tc>
        <w:tc>
          <w:tcPr>
            <w:tcW w:w="1684" w:type="dxa"/>
            <w:vAlign w:val="center"/>
          </w:tcPr>
          <w:p w14:paraId="63FF67B4">
            <w:pPr>
              <w:widowControl/>
              <w:jc w:val="center"/>
              <w:textAlignment w:val="center"/>
              <w:rPr>
                <w:rFonts w:hint="default" w:ascii="仿宋" w:hAnsi="仿宋" w:eastAsia="仿宋"/>
                <w:sz w:val="28"/>
                <w:szCs w:val="28"/>
                <w:lang w:val="en-US" w:eastAsia="zh-CN"/>
              </w:rPr>
            </w:pPr>
            <w:r>
              <w:rPr>
                <w:rFonts w:hint="eastAsia" w:ascii="仿宋" w:hAnsi="仿宋" w:eastAsia="仿宋" w:cs="仿宋"/>
                <w:color w:val="000000"/>
                <w:kern w:val="0"/>
                <w:sz w:val="28"/>
                <w:szCs w:val="28"/>
                <w:lang w:val="en-US" w:eastAsia="zh-CN"/>
              </w:rPr>
              <w:t>21.1</w:t>
            </w:r>
          </w:p>
        </w:tc>
        <w:tc>
          <w:tcPr>
            <w:tcW w:w="1465" w:type="dxa"/>
            <w:vAlign w:val="center"/>
          </w:tcPr>
          <w:p w14:paraId="621E2605">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91.74</w:t>
            </w:r>
            <w:r>
              <w:rPr>
                <w:rFonts w:hint="eastAsia" w:ascii="仿宋" w:hAnsi="仿宋" w:eastAsia="仿宋" w:cs="仿宋"/>
                <w:color w:val="000000"/>
                <w:kern w:val="0"/>
                <w:sz w:val="28"/>
                <w:szCs w:val="28"/>
              </w:rPr>
              <w:t>%</w:t>
            </w:r>
          </w:p>
        </w:tc>
      </w:tr>
      <w:tr w14:paraId="4D2E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476" w:type="dxa"/>
            <w:vMerge w:val="restart"/>
            <w:vAlign w:val="center"/>
          </w:tcPr>
          <w:p w14:paraId="620E0604">
            <w:pPr>
              <w:adjustRightInd w:val="0"/>
              <w:snapToGrid w:val="0"/>
              <w:jc w:val="center"/>
              <w:rPr>
                <w:rFonts w:ascii="仿宋" w:hAnsi="仿宋" w:eastAsia="仿宋"/>
                <w:sz w:val="28"/>
                <w:szCs w:val="28"/>
              </w:rPr>
            </w:pPr>
            <w:r>
              <w:rPr>
                <w:rFonts w:ascii="仿宋" w:hAnsi="仿宋" w:eastAsia="仿宋"/>
                <w:sz w:val="28"/>
                <w:szCs w:val="28"/>
              </w:rPr>
              <w:t>效益</w:t>
            </w:r>
          </w:p>
        </w:tc>
        <w:tc>
          <w:tcPr>
            <w:tcW w:w="2052" w:type="dxa"/>
            <w:vAlign w:val="center"/>
          </w:tcPr>
          <w:p w14:paraId="1DEF441A">
            <w:pPr>
              <w:adjustRightInd w:val="0"/>
              <w:snapToGrid w:val="0"/>
              <w:jc w:val="center"/>
              <w:rPr>
                <w:rFonts w:ascii="仿宋" w:hAnsi="仿宋" w:eastAsia="仿宋"/>
                <w:sz w:val="28"/>
                <w:szCs w:val="28"/>
              </w:rPr>
            </w:pPr>
            <w:r>
              <w:rPr>
                <w:rFonts w:hint="eastAsia" w:ascii="仿宋" w:hAnsi="仿宋" w:eastAsia="仿宋"/>
                <w:sz w:val="28"/>
                <w:szCs w:val="28"/>
              </w:rPr>
              <w:t>社会效益</w:t>
            </w:r>
          </w:p>
        </w:tc>
        <w:tc>
          <w:tcPr>
            <w:tcW w:w="1620" w:type="dxa"/>
            <w:vAlign w:val="center"/>
          </w:tcPr>
          <w:p w14:paraId="6DB32818">
            <w:pPr>
              <w:widowControl/>
              <w:jc w:val="center"/>
              <w:textAlignment w:val="center"/>
              <w:rPr>
                <w:rFonts w:hint="default" w:ascii="仿宋" w:hAnsi="仿宋" w:eastAsia="仿宋"/>
                <w:sz w:val="28"/>
                <w:szCs w:val="28"/>
                <w:lang w:val="en-US" w:eastAsia="zh-CN"/>
              </w:rPr>
            </w:pPr>
            <w:r>
              <w:rPr>
                <w:rFonts w:hint="eastAsia" w:ascii="仿宋" w:hAnsi="仿宋" w:eastAsia="仿宋" w:cs="仿宋"/>
                <w:color w:val="000000"/>
                <w:kern w:val="0"/>
                <w:sz w:val="28"/>
                <w:szCs w:val="28"/>
                <w:lang w:val="en-US" w:eastAsia="zh-CN"/>
              </w:rPr>
              <w:t>25</w:t>
            </w:r>
          </w:p>
        </w:tc>
        <w:tc>
          <w:tcPr>
            <w:tcW w:w="1684" w:type="dxa"/>
            <w:vAlign w:val="center"/>
          </w:tcPr>
          <w:p w14:paraId="780BC921">
            <w:pPr>
              <w:widowControl/>
              <w:jc w:val="center"/>
              <w:textAlignment w:val="center"/>
              <w:rPr>
                <w:rFonts w:hint="eastAsia" w:ascii="仿宋" w:hAnsi="仿宋" w:eastAsia="仿宋"/>
                <w:sz w:val="28"/>
                <w:szCs w:val="28"/>
                <w:lang w:eastAsia="zh-CN"/>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7</w:t>
            </w:r>
          </w:p>
        </w:tc>
        <w:tc>
          <w:tcPr>
            <w:tcW w:w="1465" w:type="dxa"/>
            <w:vAlign w:val="center"/>
          </w:tcPr>
          <w:p w14:paraId="5A623B32">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68.80</w:t>
            </w:r>
            <w:r>
              <w:rPr>
                <w:rFonts w:hint="eastAsia" w:ascii="仿宋" w:hAnsi="仿宋" w:eastAsia="仿宋" w:cs="仿宋"/>
                <w:color w:val="000000"/>
                <w:kern w:val="0"/>
                <w:sz w:val="28"/>
                <w:szCs w:val="28"/>
              </w:rPr>
              <w:t>%</w:t>
            </w:r>
          </w:p>
        </w:tc>
      </w:tr>
      <w:tr w14:paraId="6FB7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4DBDD7E5">
            <w:pPr>
              <w:adjustRightInd w:val="0"/>
              <w:snapToGrid w:val="0"/>
              <w:jc w:val="center"/>
              <w:rPr>
                <w:rFonts w:ascii="仿宋" w:hAnsi="仿宋" w:eastAsia="仿宋"/>
                <w:sz w:val="28"/>
                <w:szCs w:val="28"/>
              </w:rPr>
            </w:pPr>
          </w:p>
        </w:tc>
        <w:tc>
          <w:tcPr>
            <w:tcW w:w="2052" w:type="dxa"/>
            <w:vAlign w:val="center"/>
          </w:tcPr>
          <w:p w14:paraId="096891D6">
            <w:pPr>
              <w:adjustRightInd w:val="0"/>
              <w:snapToGrid w:val="0"/>
              <w:jc w:val="center"/>
              <w:rPr>
                <w:rFonts w:ascii="仿宋" w:hAnsi="仿宋" w:eastAsia="仿宋"/>
                <w:sz w:val="28"/>
                <w:szCs w:val="28"/>
              </w:rPr>
            </w:pPr>
            <w:r>
              <w:rPr>
                <w:rFonts w:hint="eastAsia" w:ascii="仿宋" w:hAnsi="仿宋" w:eastAsia="仿宋"/>
                <w:sz w:val="28"/>
                <w:szCs w:val="28"/>
              </w:rPr>
              <w:t>可持续影响</w:t>
            </w:r>
          </w:p>
        </w:tc>
        <w:tc>
          <w:tcPr>
            <w:tcW w:w="1620" w:type="dxa"/>
            <w:vAlign w:val="center"/>
          </w:tcPr>
          <w:p w14:paraId="080857DC">
            <w:pPr>
              <w:widowControl/>
              <w:jc w:val="center"/>
              <w:textAlignment w:val="center"/>
              <w:rPr>
                <w:rFonts w:hint="eastAsia" w:ascii="仿宋" w:hAnsi="仿宋" w:eastAsia="仿宋"/>
                <w:sz w:val="28"/>
                <w:szCs w:val="28"/>
                <w:lang w:eastAsia="zh-CN"/>
              </w:rPr>
            </w:pPr>
            <w:r>
              <w:rPr>
                <w:rFonts w:hint="eastAsia" w:ascii="仿宋" w:hAnsi="仿宋" w:eastAsia="仿宋" w:cs="仿宋"/>
                <w:color w:val="000000"/>
                <w:kern w:val="0"/>
                <w:sz w:val="28"/>
                <w:szCs w:val="28"/>
                <w:lang w:val="en-US" w:eastAsia="zh-CN"/>
              </w:rPr>
              <w:t>6</w:t>
            </w:r>
          </w:p>
        </w:tc>
        <w:tc>
          <w:tcPr>
            <w:tcW w:w="1684" w:type="dxa"/>
            <w:vAlign w:val="center"/>
          </w:tcPr>
          <w:p w14:paraId="04BEECA9">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4</w:t>
            </w:r>
          </w:p>
        </w:tc>
        <w:tc>
          <w:tcPr>
            <w:tcW w:w="1465" w:type="dxa"/>
            <w:vAlign w:val="center"/>
          </w:tcPr>
          <w:p w14:paraId="44744713">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66.67</w:t>
            </w:r>
            <w:r>
              <w:rPr>
                <w:rFonts w:hint="eastAsia" w:ascii="仿宋" w:hAnsi="仿宋" w:eastAsia="仿宋" w:cs="仿宋"/>
                <w:color w:val="000000"/>
                <w:kern w:val="0"/>
                <w:sz w:val="28"/>
                <w:szCs w:val="28"/>
              </w:rPr>
              <w:t>%</w:t>
            </w:r>
          </w:p>
        </w:tc>
      </w:tr>
      <w:tr w14:paraId="681F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476" w:type="dxa"/>
            <w:vMerge w:val="continue"/>
            <w:vAlign w:val="center"/>
          </w:tcPr>
          <w:p w14:paraId="2A1C5BDC">
            <w:pPr>
              <w:adjustRightInd w:val="0"/>
              <w:snapToGrid w:val="0"/>
              <w:jc w:val="center"/>
              <w:rPr>
                <w:rFonts w:ascii="仿宋" w:hAnsi="仿宋" w:eastAsia="仿宋"/>
                <w:sz w:val="28"/>
                <w:szCs w:val="28"/>
              </w:rPr>
            </w:pPr>
          </w:p>
        </w:tc>
        <w:tc>
          <w:tcPr>
            <w:tcW w:w="2052" w:type="dxa"/>
            <w:vAlign w:val="center"/>
          </w:tcPr>
          <w:p w14:paraId="663E8304">
            <w:pPr>
              <w:adjustRightInd w:val="0"/>
              <w:snapToGrid w:val="0"/>
              <w:jc w:val="center"/>
              <w:rPr>
                <w:rFonts w:ascii="仿宋" w:hAnsi="仿宋" w:eastAsia="仿宋"/>
                <w:sz w:val="28"/>
                <w:szCs w:val="28"/>
              </w:rPr>
            </w:pPr>
            <w:r>
              <w:rPr>
                <w:rFonts w:hint="eastAsia" w:ascii="仿宋" w:hAnsi="仿宋" w:eastAsia="仿宋"/>
                <w:sz w:val="28"/>
                <w:szCs w:val="28"/>
              </w:rPr>
              <w:t>小计</w:t>
            </w:r>
          </w:p>
        </w:tc>
        <w:tc>
          <w:tcPr>
            <w:tcW w:w="1620" w:type="dxa"/>
            <w:vAlign w:val="center"/>
          </w:tcPr>
          <w:p w14:paraId="548C0114">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rPr>
              <w:t>31</w:t>
            </w:r>
          </w:p>
        </w:tc>
        <w:tc>
          <w:tcPr>
            <w:tcW w:w="1684" w:type="dxa"/>
            <w:vAlign w:val="center"/>
          </w:tcPr>
          <w:p w14:paraId="0DAC3AF0">
            <w:pPr>
              <w:widowControl/>
              <w:jc w:val="center"/>
              <w:textAlignment w:val="center"/>
              <w:rPr>
                <w:rFonts w:hint="eastAsia" w:ascii="仿宋" w:hAnsi="仿宋" w:eastAsia="仿宋"/>
                <w:sz w:val="28"/>
                <w:szCs w:val="28"/>
                <w:lang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1</w:t>
            </w:r>
          </w:p>
        </w:tc>
        <w:tc>
          <w:tcPr>
            <w:tcW w:w="1465" w:type="dxa"/>
            <w:vAlign w:val="center"/>
          </w:tcPr>
          <w:p w14:paraId="5222F408">
            <w:pPr>
              <w:widowControl/>
              <w:jc w:val="center"/>
              <w:textAlignment w:val="center"/>
              <w:rPr>
                <w:rFonts w:ascii="仿宋" w:hAnsi="仿宋" w:eastAsia="仿宋"/>
                <w:sz w:val="28"/>
                <w:szCs w:val="28"/>
              </w:rPr>
            </w:pPr>
            <w:r>
              <w:rPr>
                <w:rFonts w:hint="eastAsia" w:ascii="仿宋" w:hAnsi="仿宋" w:eastAsia="仿宋" w:cs="仿宋"/>
                <w:color w:val="000000"/>
                <w:kern w:val="0"/>
                <w:sz w:val="28"/>
                <w:szCs w:val="28"/>
                <w:lang w:val="en-US" w:eastAsia="zh-CN"/>
              </w:rPr>
              <w:t>67.74</w:t>
            </w:r>
            <w:r>
              <w:rPr>
                <w:rFonts w:hint="eastAsia" w:ascii="仿宋" w:hAnsi="仿宋" w:eastAsia="仿宋" w:cs="仿宋"/>
                <w:color w:val="000000"/>
                <w:kern w:val="0"/>
                <w:sz w:val="28"/>
                <w:szCs w:val="28"/>
              </w:rPr>
              <w:t>%</w:t>
            </w:r>
          </w:p>
        </w:tc>
      </w:tr>
      <w:tr w14:paraId="510A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528" w:type="dxa"/>
            <w:gridSpan w:val="2"/>
            <w:vAlign w:val="center"/>
          </w:tcPr>
          <w:p w14:paraId="2614E28F">
            <w:pPr>
              <w:adjustRightInd w:val="0"/>
              <w:snapToGrid w:val="0"/>
              <w:jc w:val="center"/>
              <w:rPr>
                <w:rFonts w:ascii="仿宋" w:hAnsi="仿宋" w:eastAsia="仿宋"/>
                <w:b/>
                <w:bCs/>
                <w:sz w:val="28"/>
                <w:szCs w:val="28"/>
              </w:rPr>
            </w:pPr>
            <w:r>
              <w:rPr>
                <w:rFonts w:hint="eastAsia" w:ascii="仿宋" w:hAnsi="仿宋" w:eastAsia="仿宋"/>
                <w:b/>
                <w:bCs/>
                <w:sz w:val="28"/>
                <w:szCs w:val="28"/>
              </w:rPr>
              <w:t>评价结果</w:t>
            </w:r>
          </w:p>
        </w:tc>
        <w:tc>
          <w:tcPr>
            <w:tcW w:w="1620" w:type="dxa"/>
            <w:vAlign w:val="center"/>
          </w:tcPr>
          <w:p w14:paraId="60434AF1">
            <w:pPr>
              <w:adjustRightInd w:val="0"/>
              <w:snapToGrid w:val="0"/>
              <w:jc w:val="center"/>
              <w:rPr>
                <w:rFonts w:ascii="仿宋" w:hAnsi="仿宋" w:eastAsia="仿宋"/>
                <w:b/>
                <w:bCs/>
                <w:sz w:val="28"/>
                <w:szCs w:val="28"/>
              </w:rPr>
            </w:pPr>
            <w:r>
              <w:rPr>
                <w:rFonts w:hint="eastAsia" w:ascii="仿宋" w:hAnsi="仿宋" w:eastAsia="仿宋"/>
                <w:b/>
                <w:bCs/>
                <w:sz w:val="28"/>
                <w:szCs w:val="28"/>
              </w:rPr>
              <w:t>100</w:t>
            </w:r>
          </w:p>
        </w:tc>
        <w:tc>
          <w:tcPr>
            <w:tcW w:w="1684" w:type="dxa"/>
            <w:vAlign w:val="center"/>
          </w:tcPr>
          <w:p w14:paraId="1F470012">
            <w:pPr>
              <w:adjustRightInd w:val="0"/>
              <w:snapToGrid w:val="0"/>
              <w:jc w:val="center"/>
              <w:rPr>
                <w:rFonts w:hint="eastAsia" w:ascii="仿宋" w:hAnsi="仿宋" w:eastAsia="仿宋"/>
                <w:b/>
                <w:bCs/>
                <w:sz w:val="28"/>
                <w:szCs w:val="28"/>
                <w:lang w:eastAsia="zh-CN"/>
              </w:rPr>
            </w:pPr>
            <w:r>
              <w:rPr>
                <w:rFonts w:hint="eastAsia" w:ascii="仿宋" w:hAnsi="仿宋" w:eastAsia="仿宋"/>
                <w:b/>
                <w:bCs/>
                <w:sz w:val="28"/>
                <w:szCs w:val="28"/>
                <w:lang w:eastAsia="zh-CN"/>
              </w:rPr>
              <w:t>82.6</w:t>
            </w:r>
          </w:p>
        </w:tc>
        <w:tc>
          <w:tcPr>
            <w:tcW w:w="1465" w:type="dxa"/>
            <w:vAlign w:val="center"/>
          </w:tcPr>
          <w:p w14:paraId="0E48ECDE">
            <w:pPr>
              <w:adjustRightInd w:val="0"/>
              <w:snapToGrid w:val="0"/>
              <w:jc w:val="center"/>
              <w:rPr>
                <w:rFonts w:ascii="仿宋" w:hAnsi="仿宋" w:eastAsia="仿宋"/>
                <w:b/>
                <w:bCs/>
                <w:sz w:val="28"/>
                <w:szCs w:val="28"/>
              </w:rPr>
            </w:pPr>
            <w:r>
              <w:rPr>
                <w:rFonts w:hint="eastAsia" w:ascii="仿宋" w:hAnsi="仿宋" w:eastAsia="仿宋"/>
                <w:b/>
                <w:bCs/>
                <w:sz w:val="28"/>
                <w:szCs w:val="28"/>
                <w:lang w:eastAsia="zh-CN"/>
              </w:rPr>
              <w:t>82.6</w:t>
            </w:r>
            <w:r>
              <w:rPr>
                <w:rFonts w:hint="eastAsia" w:ascii="仿宋" w:hAnsi="仿宋" w:eastAsia="仿宋"/>
                <w:b/>
                <w:bCs/>
                <w:sz w:val="28"/>
                <w:szCs w:val="28"/>
              </w:rPr>
              <w:t>%</w:t>
            </w:r>
          </w:p>
        </w:tc>
      </w:tr>
    </w:tbl>
    <w:p w14:paraId="5CD2A08C">
      <w:pPr>
        <w:spacing w:line="360" w:lineRule="auto"/>
        <w:jc w:val="center"/>
        <w:rPr>
          <w:rFonts w:eastAsia="仿宋"/>
          <w:sz w:val="28"/>
          <w:szCs w:val="28"/>
        </w:rPr>
      </w:pPr>
    </w:p>
    <w:p w14:paraId="051EF25E">
      <w:pPr>
        <w:pStyle w:val="2"/>
        <w:spacing w:beforeLines="50" w:afterLines="50" w:line="360" w:lineRule="auto"/>
        <w:ind w:firstLine="720" w:firstLineChars="200"/>
        <w:rPr>
          <w:rFonts w:eastAsia="黑体"/>
          <w:b w:val="0"/>
          <w:bCs w:val="0"/>
          <w:kern w:val="2"/>
          <w:sz w:val="36"/>
          <w:szCs w:val="32"/>
        </w:rPr>
      </w:pPr>
      <w:bookmarkStart w:id="85" w:name="_Toc19104"/>
      <w:bookmarkStart w:id="86" w:name="_Toc10577"/>
      <w:bookmarkStart w:id="87" w:name="_Toc14390"/>
      <w:bookmarkStart w:id="88" w:name="_Toc27807"/>
      <w:bookmarkStart w:id="89" w:name="_Toc29311"/>
      <w:bookmarkStart w:id="90" w:name="_Toc77946342"/>
      <w:bookmarkStart w:id="91" w:name="_Toc753"/>
      <w:bookmarkStart w:id="92" w:name="_Toc25247"/>
      <w:r>
        <w:rPr>
          <w:rFonts w:eastAsia="黑体"/>
          <w:b w:val="0"/>
          <w:bCs w:val="0"/>
          <w:kern w:val="2"/>
          <w:sz w:val="36"/>
          <w:szCs w:val="32"/>
        </w:rPr>
        <w:t>三、绩效评价指标分析</w:t>
      </w:r>
      <w:bookmarkEnd w:id="85"/>
      <w:bookmarkEnd w:id="86"/>
      <w:bookmarkEnd w:id="87"/>
      <w:bookmarkEnd w:id="88"/>
      <w:bookmarkEnd w:id="89"/>
      <w:bookmarkEnd w:id="90"/>
      <w:bookmarkEnd w:id="91"/>
      <w:bookmarkEnd w:id="92"/>
    </w:p>
    <w:p w14:paraId="457216DA">
      <w:pPr>
        <w:pStyle w:val="3"/>
        <w:spacing w:before="0" w:after="0" w:line="360" w:lineRule="auto"/>
        <w:ind w:firstLine="643" w:firstLineChars="200"/>
        <w:rPr>
          <w:rFonts w:ascii="仿宋" w:hAnsi="仿宋" w:eastAsia="仿宋" w:cs="仿宋"/>
          <w:bCs w:val="0"/>
        </w:rPr>
      </w:pPr>
      <w:bookmarkStart w:id="93" w:name="_Toc21216"/>
      <w:bookmarkStart w:id="94" w:name="_Toc29297"/>
      <w:bookmarkStart w:id="95" w:name="_Toc10361"/>
      <w:bookmarkStart w:id="96" w:name="_Toc30127"/>
      <w:bookmarkStart w:id="97" w:name="_Toc2933"/>
      <w:bookmarkStart w:id="98" w:name="_Toc18194"/>
      <w:bookmarkStart w:id="99" w:name="_Toc275"/>
      <w:bookmarkStart w:id="100" w:name="_Toc17751"/>
      <w:bookmarkStart w:id="101" w:name="_Toc9492"/>
      <w:bookmarkStart w:id="102" w:name="_Toc7322"/>
      <w:bookmarkStart w:id="103" w:name="_Toc77946343"/>
      <w:bookmarkStart w:id="104" w:name="_Toc17417"/>
      <w:r>
        <w:rPr>
          <w:rFonts w:hint="eastAsia" w:ascii="仿宋" w:hAnsi="仿宋" w:eastAsia="仿宋" w:cs="仿宋"/>
          <w:bCs w:val="0"/>
        </w:rPr>
        <w:t>（一）项目决策情况</w:t>
      </w:r>
      <w:bookmarkEnd w:id="93"/>
      <w:bookmarkEnd w:id="94"/>
      <w:bookmarkEnd w:id="95"/>
      <w:bookmarkEnd w:id="96"/>
      <w:bookmarkEnd w:id="97"/>
      <w:bookmarkEnd w:id="98"/>
      <w:bookmarkEnd w:id="99"/>
      <w:bookmarkEnd w:id="100"/>
      <w:bookmarkEnd w:id="101"/>
      <w:bookmarkEnd w:id="102"/>
    </w:p>
    <w:p w14:paraId="319F70F8">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项目决策包括项目立项、绩效目标、预算配置3个二级指标，5个三级指标，5个四级指标，评价指标分值为20分，评价得分为1</w:t>
      </w:r>
      <w:r>
        <w:rPr>
          <w:rFonts w:hint="eastAsia" w:ascii="方正仿宋_GB2312" w:hAnsi="方正仿宋_GB2312" w:eastAsia="方正仿宋_GB2312" w:cs="方正仿宋_GB2312"/>
          <w:spacing w:val="8"/>
          <w:sz w:val="31"/>
          <w:szCs w:val="31"/>
          <w:lang w:val="en-US" w:eastAsia="zh-CN"/>
        </w:rPr>
        <w:t>8</w:t>
      </w:r>
      <w:r>
        <w:rPr>
          <w:rFonts w:hint="eastAsia" w:ascii="方正仿宋_GB2312" w:hAnsi="方正仿宋_GB2312" w:eastAsia="方正仿宋_GB2312" w:cs="方正仿宋_GB2312"/>
          <w:spacing w:val="8"/>
          <w:sz w:val="31"/>
          <w:szCs w:val="31"/>
        </w:rPr>
        <w:t>分，得分率为9</w:t>
      </w:r>
      <w:r>
        <w:rPr>
          <w:rFonts w:hint="eastAsia" w:ascii="方正仿宋_GB2312" w:hAnsi="方正仿宋_GB2312" w:eastAsia="方正仿宋_GB2312" w:cs="方正仿宋_GB2312"/>
          <w:spacing w:val="8"/>
          <w:sz w:val="31"/>
          <w:szCs w:val="31"/>
          <w:lang w:val="en-US" w:eastAsia="zh-CN"/>
        </w:rPr>
        <w:t>0</w:t>
      </w:r>
      <w:r>
        <w:rPr>
          <w:rFonts w:hint="eastAsia" w:ascii="方正仿宋_GB2312" w:hAnsi="方正仿宋_GB2312" w:eastAsia="方正仿宋_GB2312" w:cs="方正仿宋_GB2312"/>
          <w:spacing w:val="8"/>
          <w:sz w:val="31"/>
          <w:szCs w:val="31"/>
        </w:rPr>
        <w:t>%。项目实施有效贯彻落实了国务院《关于城市优先发展公共交通的指导意见》（国发〔2012〕64号）、《城市公共汽车和电车客运管理规定》（交通运输部令2017年第5号）等文件要求，通过对东莞公交企业运营指标和服务质量进行监督和考评，提升公交企业运营效率和运营服务质量，提高民众出行便利度，同时为开展公交企业财政补贴提供依据。项目实施符合东莞市经济社会发展需求，并开展了必要的前期论证及可行性研究。扣分的主要原因是项目现场考评监督及满意度调查部分预算资金规模偏高。</w:t>
      </w:r>
    </w:p>
    <w:p w14:paraId="10AF9D0B">
      <w:pPr>
        <w:pStyle w:val="3"/>
        <w:spacing w:before="0" w:after="0" w:line="360" w:lineRule="auto"/>
        <w:ind w:firstLine="643" w:firstLineChars="200"/>
        <w:rPr>
          <w:rFonts w:ascii="仿宋" w:hAnsi="仿宋" w:eastAsia="仿宋" w:cs="仿宋"/>
          <w:bCs w:val="0"/>
        </w:rPr>
      </w:pPr>
      <w:bookmarkStart w:id="105" w:name="_Toc872"/>
      <w:bookmarkStart w:id="106" w:name="_Toc30604"/>
      <w:bookmarkStart w:id="107" w:name="_Toc15773"/>
      <w:bookmarkStart w:id="108" w:name="_Toc325"/>
      <w:bookmarkStart w:id="109" w:name="_Toc8918"/>
      <w:bookmarkStart w:id="110" w:name="_Toc34"/>
      <w:bookmarkStart w:id="111" w:name="_Toc2323"/>
      <w:bookmarkStart w:id="112" w:name="_Toc1657"/>
      <w:bookmarkStart w:id="113" w:name="_Toc29806"/>
      <w:bookmarkStart w:id="114" w:name="_Toc29750"/>
      <w:r>
        <w:rPr>
          <w:rFonts w:hint="eastAsia" w:ascii="仿宋" w:hAnsi="仿宋" w:eastAsia="仿宋" w:cs="仿宋"/>
          <w:bCs w:val="0"/>
        </w:rPr>
        <w:t>（二）项目管理情况</w:t>
      </w:r>
      <w:bookmarkEnd w:id="105"/>
      <w:bookmarkEnd w:id="106"/>
      <w:bookmarkEnd w:id="107"/>
      <w:bookmarkEnd w:id="108"/>
      <w:bookmarkEnd w:id="109"/>
      <w:bookmarkEnd w:id="110"/>
      <w:bookmarkEnd w:id="111"/>
      <w:bookmarkEnd w:id="112"/>
      <w:bookmarkEnd w:id="113"/>
      <w:bookmarkEnd w:id="114"/>
    </w:p>
    <w:p w14:paraId="006675E4">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项目管理过程包含实施过程管理和财务管理2个二级指标，并从项目管理制度的健全性、项目实施的计划性、项目管理可行性及质量的可控性、资金使用合规性、财务监控有效性及预算执行率等角度设置了7个三级指标和7个四级指标，评价指标分值为26分，项目评价得分为22</w:t>
      </w:r>
      <w:r>
        <w:rPr>
          <w:rFonts w:hint="eastAsia" w:ascii="方正仿宋_GB2312" w:hAnsi="方正仿宋_GB2312" w:eastAsia="方正仿宋_GB2312" w:cs="方正仿宋_GB2312"/>
          <w:spacing w:val="8"/>
          <w:sz w:val="31"/>
          <w:szCs w:val="31"/>
          <w:lang w:val="en-US" w:eastAsia="zh-CN"/>
        </w:rPr>
        <w:t>.5</w:t>
      </w:r>
      <w:r>
        <w:rPr>
          <w:rFonts w:hint="eastAsia" w:ascii="方正仿宋_GB2312" w:hAnsi="方正仿宋_GB2312" w:eastAsia="方正仿宋_GB2312" w:cs="方正仿宋_GB2312"/>
          <w:spacing w:val="8"/>
          <w:sz w:val="31"/>
          <w:szCs w:val="31"/>
        </w:rPr>
        <w:t>分，得分率为8</w:t>
      </w:r>
      <w:r>
        <w:rPr>
          <w:rFonts w:hint="eastAsia" w:ascii="方正仿宋_GB2312" w:hAnsi="方正仿宋_GB2312" w:eastAsia="方正仿宋_GB2312" w:cs="方正仿宋_GB2312"/>
          <w:spacing w:val="8"/>
          <w:sz w:val="31"/>
          <w:szCs w:val="31"/>
          <w:lang w:val="en-US" w:eastAsia="zh-CN"/>
        </w:rPr>
        <w:t>6.54</w:t>
      </w:r>
      <w:r>
        <w:rPr>
          <w:rFonts w:hint="eastAsia" w:ascii="方正仿宋_GB2312" w:hAnsi="方正仿宋_GB2312" w:eastAsia="方正仿宋_GB2312" w:cs="方正仿宋_GB2312"/>
          <w:spacing w:val="8"/>
          <w:sz w:val="31"/>
          <w:szCs w:val="31"/>
        </w:rPr>
        <w:t>%。该项目各类管理制度比较健全，项目实施计划性强，资金使用规范，预算执行率佳。扣分主要原因包括项目监督考评工作资源配置不够合理，问卷调查和跟车监督抽查</w:t>
      </w:r>
      <w:r>
        <w:rPr>
          <w:rFonts w:hint="eastAsia" w:ascii="方正仿宋_GB2312" w:hAnsi="方正仿宋_GB2312" w:eastAsia="方正仿宋_GB2312" w:cs="方正仿宋_GB2312"/>
          <w:spacing w:val="8"/>
          <w:sz w:val="31"/>
          <w:szCs w:val="31"/>
          <w:lang w:val="en-US" w:eastAsia="zh-CN"/>
        </w:rPr>
        <w:t>密集</w:t>
      </w:r>
      <w:r>
        <w:rPr>
          <w:rFonts w:hint="eastAsia" w:ascii="方正仿宋_GB2312" w:hAnsi="方正仿宋_GB2312" w:eastAsia="方正仿宋_GB2312" w:cs="方正仿宋_GB2312"/>
          <w:spacing w:val="8"/>
          <w:sz w:val="31"/>
          <w:szCs w:val="31"/>
        </w:rPr>
        <w:t>人工投入的做法必要性不足，投入资源分配不合理；项目缺乏对现场监督考评及满意度调查工作的过程监管等。</w:t>
      </w:r>
    </w:p>
    <w:p w14:paraId="75F183FB">
      <w:pPr>
        <w:pStyle w:val="3"/>
        <w:spacing w:before="0" w:after="0" w:line="360" w:lineRule="auto"/>
        <w:ind w:firstLine="643" w:firstLineChars="200"/>
        <w:rPr>
          <w:rFonts w:ascii="仿宋" w:hAnsi="仿宋" w:eastAsia="仿宋" w:cs="仿宋"/>
          <w:bCs w:val="0"/>
        </w:rPr>
      </w:pPr>
      <w:bookmarkStart w:id="115" w:name="_Toc21847"/>
      <w:bookmarkStart w:id="116" w:name="_Toc3221"/>
      <w:bookmarkStart w:id="117" w:name="_Toc9750"/>
      <w:bookmarkStart w:id="118" w:name="_Toc28805"/>
      <w:bookmarkStart w:id="119" w:name="_Toc13857"/>
      <w:bookmarkStart w:id="120" w:name="_Toc31068"/>
      <w:bookmarkStart w:id="121" w:name="_Toc1979"/>
      <w:bookmarkStart w:id="122" w:name="_Toc17614"/>
      <w:bookmarkStart w:id="123" w:name="_Toc15443"/>
      <w:bookmarkStart w:id="124" w:name="_Toc20466"/>
      <w:r>
        <w:rPr>
          <w:rFonts w:hint="eastAsia" w:ascii="仿宋" w:hAnsi="仿宋" w:eastAsia="仿宋" w:cs="仿宋"/>
          <w:bCs w:val="0"/>
        </w:rPr>
        <w:t>（三）项目产出情况</w:t>
      </w:r>
      <w:bookmarkEnd w:id="115"/>
      <w:bookmarkEnd w:id="116"/>
      <w:bookmarkEnd w:id="117"/>
      <w:bookmarkEnd w:id="118"/>
      <w:bookmarkEnd w:id="119"/>
      <w:bookmarkEnd w:id="120"/>
      <w:bookmarkEnd w:id="121"/>
      <w:bookmarkEnd w:id="122"/>
      <w:bookmarkEnd w:id="123"/>
      <w:bookmarkEnd w:id="124"/>
    </w:p>
    <w:p w14:paraId="1CF6671F">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项目产出包括项目建设任务产出情况及成本控制情况2个二级评价指标，并从合同约定成果完成率、成果质量达标率、完成及时率及成本控制等角度设置了4个三级指标和4个四级指标，评价指标分值为23分，评价得2</w:t>
      </w:r>
      <w:r>
        <w:rPr>
          <w:rFonts w:hint="eastAsia" w:ascii="方正仿宋_GB2312" w:hAnsi="方正仿宋_GB2312" w:eastAsia="方正仿宋_GB2312" w:cs="方正仿宋_GB2312"/>
          <w:spacing w:val="8"/>
          <w:sz w:val="31"/>
          <w:szCs w:val="31"/>
          <w:lang w:val="en-US" w:eastAsia="zh-CN"/>
        </w:rPr>
        <w:t>1.1</w:t>
      </w:r>
      <w:r>
        <w:rPr>
          <w:rFonts w:hint="eastAsia" w:ascii="方正仿宋_GB2312" w:hAnsi="方正仿宋_GB2312" w:eastAsia="方正仿宋_GB2312" w:cs="方正仿宋_GB2312"/>
          <w:spacing w:val="8"/>
          <w:sz w:val="31"/>
          <w:szCs w:val="31"/>
        </w:rPr>
        <w:t>分，得分率为</w:t>
      </w:r>
      <w:r>
        <w:rPr>
          <w:rFonts w:hint="eastAsia" w:ascii="方正仿宋_GB2312" w:hAnsi="方正仿宋_GB2312" w:eastAsia="方正仿宋_GB2312" w:cs="方正仿宋_GB2312"/>
          <w:spacing w:val="8"/>
          <w:sz w:val="31"/>
          <w:szCs w:val="31"/>
          <w:lang w:val="en-US" w:eastAsia="zh-CN"/>
        </w:rPr>
        <w:t>91.74</w:t>
      </w:r>
      <w:r>
        <w:rPr>
          <w:rFonts w:hint="eastAsia" w:ascii="方正仿宋_GB2312" w:hAnsi="方正仿宋_GB2312" w:eastAsia="方正仿宋_GB2312" w:cs="方正仿宋_GB2312"/>
          <w:spacing w:val="8"/>
          <w:sz w:val="31"/>
          <w:szCs w:val="31"/>
        </w:rPr>
        <w:t>%。整体看，本项目产出完成情况较好，基本完成了2022-2024年度主要工作内容，产出成果数量、质量及完成及时性等基本达到用户单位要求，详情如下：</w:t>
      </w:r>
    </w:p>
    <w:p w14:paraId="7BBAF37D">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1、2022年度按合同要求及时完成了项目相关产出成果，且通过委托单位验收</w:t>
      </w:r>
    </w:p>
    <w:p w14:paraId="603506A8">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2022年度项目中标服务商——按要求完成了东莞市公交企业运营指标监督考核、服务质量考核办法的制订及具体运营指标及服务质量的监督考核工作，提供了2022年的公交线路站点场站基础设施协同管理平台服务，并对考核过程监管数据和公交运营服务数据开展了分析评估，提出了问题改善建议。2022年度项目按要求及时完成并提交了如下产出成果：</w:t>
      </w:r>
    </w:p>
    <w:p w14:paraId="57D3FD05">
      <w:pPr>
        <w:ind w:firstLine="654" w:firstLineChars="200"/>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（1）2022年度《东莞市公交企业运营指标监督考核报告》、《东莞市公交运营指标监督考核报告》</w:t>
      </w:r>
    </w:p>
    <w:p w14:paraId="7CA477A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报告根据要求，考核了东莞城巴、小巴、水乡公汽、东莞巴士、松山湖公交及滨海湾公交6家公交公司、444条线路的运营指标。</w:t>
      </w:r>
    </w:p>
    <w:p w14:paraId="057D0250">
      <w:pPr>
        <w:ind w:firstLine="654" w:firstLineChars="200"/>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（2）2022年度《东莞市公交企业服务质量考核报告》、《东莞市公交服务质量考核报告》</w:t>
      </w:r>
    </w:p>
    <w:p w14:paraId="772E120B">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对城巴运输、小巴运输、水乡新城、东巴东部、松山湖公交、滨海湾公交等6家公交企业按照安全管理、服务管理行业管理和附加分指标，开展公交企业年度服务质量考核工作，并对考核结果从多个角度进行了对比分析。</w:t>
      </w:r>
    </w:p>
    <w:p w14:paraId="123D8EDE">
      <w:pPr>
        <w:ind w:firstLine="654" w:firstLineChars="200"/>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（3）2022年度《东莞市公交运营服务评估分析及改善建议》</w:t>
      </w:r>
    </w:p>
    <w:p w14:paraId="4C090D4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评估了6家公交企业的公交基础设施、运营服务情况及运营效率等三大方面的情况，并进一步从公交运营服务改善、东莞市公交高质量发展、公交线网优化、公交场站增设及公交财政补贴政策等角度给出了完善建议。</w:t>
      </w:r>
    </w:p>
    <w:p w14:paraId="1E1BD230">
      <w:pPr>
        <w:ind w:firstLine="654" w:firstLineChars="200"/>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（4）2022年度东莞市公交基础设施协同管理、运营指标监督考核、服务质量考核平台服务。</w:t>
      </w:r>
    </w:p>
    <w:p w14:paraId="24F2E95C">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完成了公交基础设施协调管理、运营指标监督及服务质量考核平台建设。</w:t>
      </w:r>
    </w:p>
    <w:p w14:paraId="4EAA85D4">
      <w:pPr>
        <w:spacing w:line="360" w:lineRule="auto"/>
        <w:ind w:firstLine="640"/>
        <w:textAlignment w:val="baseline"/>
        <w:rPr>
          <w:rFonts w:eastAsia="仿宋_GB2312"/>
          <w:b/>
          <w:bCs/>
          <w:color w:val="000000"/>
          <w:kern w:val="0"/>
          <w:sz w:val="32"/>
          <w:szCs w:val="32"/>
        </w:rPr>
      </w:pPr>
      <w:r>
        <w:rPr>
          <w:rFonts w:hint="eastAsia" w:ascii="方正仿宋_GB2312" w:hAnsi="方正仿宋_GB2312" w:eastAsia="方正仿宋_GB2312" w:cs="方正仿宋_GB2312"/>
          <w:b/>
          <w:bCs/>
          <w:spacing w:val="8"/>
          <w:sz w:val="31"/>
          <w:szCs w:val="31"/>
        </w:rPr>
        <w:t>2、2023及2024年度按合同要求及时完成了项目产出成果指标，成果质量基本符合要求</w:t>
      </w:r>
    </w:p>
    <w:p w14:paraId="745A4A7C">
      <w:pPr>
        <w:ind w:firstLine="652" w:firstLineChars="200"/>
        <w:rPr>
          <w:rFonts w:eastAsia="仿宋_GB2312"/>
          <w:color w:val="000000"/>
          <w:kern w:val="0"/>
          <w:sz w:val="32"/>
          <w:szCs w:val="32"/>
        </w:rPr>
      </w:pPr>
      <w:r>
        <w:rPr>
          <w:rFonts w:hint="eastAsia" w:ascii="方正仿宋_GB2312" w:hAnsi="方正仿宋_GB2312" w:eastAsia="方正仿宋_GB2312" w:cs="方正仿宋_GB2312"/>
          <w:spacing w:val="8"/>
          <w:sz w:val="31"/>
          <w:szCs w:val="31"/>
        </w:rPr>
        <w:t>2023及2024年度项目中标服务商——联通（广东）产业互联网有限公司及同济大学建筑设计研究院（集团）有限公司，按要求及时完成了总结2020-2022年度东莞市公交运营指标、服务质量考核工作，协助采购人完善2023-2025年度公交考核指标体系、评分标准及相关公交管理政策文件；提供公交管理基础信息系统和线上考核平台服务；按计划开展公交企业运营指标、服务质量第三方考核工作；根据考核监管和指标结果情况，对年度公交运营服务进行分析评估，查找问题，并编制东莞市公交运营服务评估分析及改善建议；对公交线网、公交场站等设施的优化进行研究及提出下一轮公交补贴方式建议等工作。2023-2024年度，项目中标单位按要求及时提交了如下产出成果：</w:t>
      </w:r>
    </w:p>
    <w:p w14:paraId="28C111AA">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（1）建立东莞市公交管理基础信息系统和线上考核平台，并持续进行系统维护和功能升级</w:t>
      </w:r>
    </w:p>
    <w:p w14:paraId="504CE20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考核平台已于2023年10月上线，并根据实际需求持续更新，支撑考核和数据评估分析工作。</w:t>
      </w:r>
    </w:p>
    <w:p w14:paraId="596025F2">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（2）《东莞市2023-2024年度公交运营指标和服务质量考核相关办法及考核指引、工作手册》</w:t>
      </w:r>
    </w:p>
    <w:p w14:paraId="66ECFEA2">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目前已完成2023、2024、2025年度《东莞市公交运营指标和服务质量考核相关办法及考核指引、工作手册》制定和发布工作。</w:t>
      </w:r>
    </w:p>
    <w:p w14:paraId="76334629">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（3）东莞市2023-2024《年度公交企业运营指标监督考核报告》、《年度东莞市公交企业服务质量考核报告》</w:t>
      </w:r>
    </w:p>
    <w:p w14:paraId="16797E60">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目前已完成2023、2024全年《公交企业运营指标监督考核报告》、《公交企业服务质量考核报告》及《分报告一：公交乘客满意度调查专项报告》和《分报告二：运营服务现场乘车检查报告》编制工作。</w:t>
      </w:r>
    </w:p>
    <w:p w14:paraId="113AE424">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2023年全年，项目组累计完成对2252条次公交线路、12689辆次运营公交车辆的服务环境检查，实收公交乘客满意度调查有效问卷44555份。</w:t>
      </w:r>
    </w:p>
    <w:p w14:paraId="31411DAB">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2024年全年，项目组累计完成对3852条次公交线路、13090辆次运营公交车辆的服务环境检查。实收公交乘客满意度调查有效问卷44618份。</w:t>
      </w:r>
    </w:p>
    <w:p w14:paraId="1BC32436">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（4）《东莞市2023-2024年度东莞市公交运营服务评估分析及改善建议》报告</w:t>
      </w:r>
    </w:p>
    <w:p w14:paraId="2CCAF84F">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目前已完成2023、2024年度《东莞市公交运营服务评估分析及改善建议》报告编制工作。在现场监测、问卷调查以的基础上，结合东莞市区域公交系统基础数据的梳理和分析，进行年度分析评估报告撰写。主要包含以下内容：东莞市公交基础资料更新与梳理，以及在此基础上的运营服务水平评估、服务质量水平评估。根据考核指标结果，查找公交运营服务问题对象、薄弱环节，并研究提出针对性改善措施建议。</w:t>
      </w:r>
    </w:p>
    <w:p w14:paraId="09DC8D3F">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（5）《东莞市2023-2024年度公共交通线网实施方案报告》</w:t>
      </w:r>
    </w:p>
    <w:p w14:paraId="5B72675E">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提出东莞市公交系统年度发展导向策略和实施性方案，已完成2023、2024年度《东莞市公共交通线网实施方案》报告编制工作。截止2024年底，优化线路已实施13条，平均客流增长18.2%。</w:t>
      </w:r>
    </w:p>
    <w:p w14:paraId="20564CC5">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（6）《东莞公交发展战略研究专题报告》初稿</w:t>
      </w:r>
    </w:p>
    <w:p w14:paraId="6C2A91D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目前已形成《东莞公交发展战略研究专题报告》初稿。报告内容主要包括东莞市公交系统发展现状问题识别、东莞市公交发展趋势分析、东莞市公交发展战略研究等方面。</w:t>
      </w:r>
    </w:p>
    <w:p w14:paraId="69732628">
      <w:pPr>
        <w:spacing w:line="360" w:lineRule="auto"/>
        <w:ind w:firstLine="640"/>
        <w:textAlignment w:val="baseline"/>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（7）《东莞公交财政补贴实施方案》</w:t>
      </w:r>
    </w:p>
    <w:p w14:paraId="7F2F71E7">
      <w:pPr>
        <w:spacing w:line="360" w:lineRule="auto"/>
        <w:ind w:firstLine="640"/>
        <w:textAlignment w:val="baseline"/>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完成《东莞市公共交通定额补贴实施方案（2024年）》制定工作并于2024年8月经市政府专题工作会议审议通过后发布。此外，现已形成《东莞市公共交通定额补贴实施方案（2025年）》初稿。</w:t>
      </w:r>
    </w:p>
    <w:p w14:paraId="13E826BE">
      <w:pPr>
        <w:spacing w:line="360" w:lineRule="auto"/>
        <w:ind w:firstLine="640"/>
        <w:textAlignment w:val="baseline"/>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3、项目预算执行率较好</w:t>
      </w:r>
    </w:p>
    <w:p w14:paraId="321CD1F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本项目2022-2024年度为共安排预算1419.4666万元，实际支付1418.2133万元，整体预算执行率为99.91%。其中，2022和2024年度预算执行率均为100%，2023年度预算执行率为99.73%</w:t>
      </w:r>
      <w:r>
        <w:rPr>
          <w:rFonts w:ascii="方正仿宋_GB2312" w:hAnsi="方正仿宋_GB2312" w:eastAsia="方正仿宋_GB2312" w:cs="方正仿宋_GB2312"/>
          <w:spacing w:val="8"/>
          <w:sz w:val="31"/>
          <w:szCs w:val="31"/>
        </w:rPr>
        <w:t>。</w:t>
      </w:r>
    </w:p>
    <w:p w14:paraId="6F6181FC">
      <w:pPr>
        <w:ind w:firstLine="652" w:firstLineChars="200"/>
        <w:rPr>
          <w:rFonts w:ascii="方正仿宋_GB2312" w:hAnsi="方正仿宋_GB2312" w:eastAsia="方正仿宋_GB2312" w:cs="方正仿宋_GB2312"/>
          <w:spacing w:val="8"/>
          <w:sz w:val="31"/>
          <w:szCs w:val="31"/>
          <w:highlight w:val="none"/>
        </w:rPr>
      </w:pPr>
      <w:r>
        <w:rPr>
          <w:rFonts w:hint="eastAsia" w:ascii="方正仿宋_GB2312" w:hAnsi="方正仿宋_GB2312" w:eastAsia="方正仿宋_GB2312" w:cs="方正仿宋_GB2312"/>
          <w:spacing w:val="8"/>
          <w:sz w:val="31"/>
          <w:szCs w:val="31"/>
          <w:lang w:val="en-US" w:eastAsia="zh-CN"/>
        </w:rPr>
        <w:t>综上所述，产出</w:t>
      </w:r>
      <w:r>
        <w:rPr>
          <w:rFonts w:hint="eastAsia" w:ascii="方正仿宋_GB2312" w:hAnsi="方正仿宋_GB2312" w:eastAsia="方正仿宋_GB2312" w:cs="方正仿宋_GB2312"/>
          <w:spacing w:val="8"/>
          <w:sz w:val="31"/>
          <w:szCs w:val="31"/>
        </w:rPr>
        <w:t>指标扣分的主要原因是</w:t>
      </w:r>
      <w:r>
        <w:rPr>
          <w:rFonts w:hint="eastAsia" w:ascii="仿宋" w:hAnsi="仿宋" w:eastAsia="仿宋" w:cs="仿宋_GB2312"/>
          <w:b w:val="0"/>
          <w:bCs w:val="0"/>
          <w:spacing w:val="8"/>
          <w:sz w:val="31"/>
          <w:szCs w:val="31"/>
        </w:rPr>
        <w:t>项目现场</w:t>
      </w:r>
      <w:r>
        <w:rPr>
          <w:rFonts w:hint="eastAsia" w:ascii="仿宋" w:hAnsi="仿宋" w:eastAsia="仿宋" w:cs="仿宋_GB2312"/>
          <w:b w:val="0"/>
          <w:bCs w:val="0"/>
          <w:spacing w:val="8"/>
          <w:sz w:val="31"/>
          <w:szCs w:val="31"/>
          <w:lang w:eastAsia="zh-CN"/>
        </w:rPr>
        <w:t>跟车调查</w:t>
      </w:r>
      <w:r>
        <w:rPr>
          <w:rFonts w:hint="eastAsia" w:ascii="仿宋" w:hAnsi="仿宋" w:eastAsia="仿宋" w:cs="仿宋_GB2312"/>
          <w:b w:val="0"/>
          <w:bCs w:val="0"/>
          <w:spacing w:val="8"/>
          <w:sz w:val="31"/>
          <w:szCs w:val="31"/>
        </w:rPr>
        <w:t>及满意度调查等环节</w:t>
      </w:r>
      <w:r>
        <w:rPr>
          <w:rFonts w:hint="eastAsia" w:ascii="仿宋" w:hAnsi="仿宋" w:eastAsia="仿宋" w:cs="仿宋_GB2312"/>
          <w:b w:val="0"/>
          <w:bCs w:val="0"/>
          <w:spacing w:val="8"/>
          <w:sz w:val="31"/>
          <w:szCs w:val="31"/>
          <w:lang w:eastAsia="zh-CN"/>
        </w:rPr>
        <w:t>，</w:t>
      </w:r>
      <w:r>
        <w:rPr>
          <w:rFonts w:hint="eastAsia" w:ascii="仿宋" w:hAnsi="仿宋" w:eastAsia="仿宋" w:cs="仿宋_GB2312"/>
          <w:b w:val="0"/>
          <w:bCs w:val="0"/>
          <w:spacing w:val="8"/>
          <w:sz w:val="31"/>
          <w:szCs w:val="31"/>
        </w:rPr>
        <w:t>人工成本投入</w:t>
      </w:r>
      <w:r>
        <w:rPr>
          <w:rFonts w:hint="eastAsia" w:ascii="仿宋" w:hAnsi="仿宋" w:eastAsia="仿宋" w:cs="仿宋_GB2312"/>
          <w:b w:val="0"/>
          <w:bCs w:val="0"/>
          <w:spacing w:val="8"/>
          <w:sz w:val="31"/>
          <w:szCs w:val="31"/>
          <w:lang w:eastAsia="zh-CN"/>
        </w:rPr>
        <w:t>较</w:t>
      </w:r>
      <w:r>
        <w:rPr>
          <w:rFonts w:hint="eastAsia" w:ascii="仿宋" w:hAnsi="仿宋" w:eastAsia="仿宋" w:cs="仿宋_GB2312"/>
          <w:b w:val="0"/>
          <w:bCs w:val="0"/>
          <w:spacing w:val="8"/>
          <w:sz w:val="31"/>
          <w:szCs w:val="31"/>
          <w:lang w:val="en-US" w:eastAsia="zh-CN"/>
        </w:rPr>
        <w:t>高</w:t>
      </w:r>
      <w:r>
        <w:rPr>
          <w:rFonts w:hint="eastAsia" w:ascii="仿宋" w:hAnsi="仿宋" w:eastAsia="仿宋" w:cs="仿宋_GB2312"/>
          <w:b w:val="0"/>
          <w:bCs w:val="0"/>
          <w:spacing w:val="8"/>
          <w:sz w:val="31"/>
          <w:szCs w:val="31"/>
          <w:lang w:eastAsia="zh-CN"/>
        </w:rPr>
        <w:t>，存在一定优化和压缩空间。此外，项目</w:t>
      </w:r>
      <w:r>
        <w:rPr>
          <w:rFonts w:hint="eastAsia" w:ascii="仿宋" w:hAnsi="仿宋" w:eastAsia="仿宋" w:cs="仿宋_GB2312"/>
          <w:b w:val="0"/>
          <w:bCs w:val="0"/>
          <w:spacing w:val="8"/>
          <w:sz w:val="31"/>
          <w:szCs w:val="31"/>
        </w:rPr>
        <w:t>相关成果的</w:t>
      </w:r>
      <w:r>
        <w:rPr>
          <w:rFonts w:hint="eastAsia" w:ascii="仿宋" w:hAnsi="仿宋" w:eastAsia="仿宋" w:cs="仿宋_GB2312"/>
          <w:b w:val="0"/>
          <w:bCs w:val="0"/>
          <w:spacing w:val="8"/>
          <w:sz w:val="31"/>
          <w:szCs w:val="31"/>
          <w:lang w:val="en-US" w:eastAsia="zh-CN"/>
        </w:rPr>
        <w:t>正文部分，建议优化调整</w:t>
      </w:r>
      <w:r>
        <w:rPr>
          <w:rFonts w:hint="eastAsia" w:ascii="仿宋" w:hAnsi="仿宋" w:eastAsia="仿宋" w:cs="仿宋_GB2312"/>
          <w:b w:val="0"/>
          <w:bCs w:val="0"/>
          <w:spacing w:val="8"/>
          <w:sz w:val="31"/>
          <w:szCs w:val="31"/>
        </w:rPr>
        <w:t>问题分析角度及呈现方式</w:t>
      </w:r>
      <w:r>
        <w:rPr>
          <w:rFonts w:hint="eastAsia" w:ascii="仿宋" w:hAnsi="仿宋" w:eastAsia="仿宋" w:cs="仿宋_GB2312"/>
          <w:b w:val="0"/>
          <w:bCs w:val="0"/>
          <w:spacing w:val="8"/>
          <w:sz w:val="31"/>
          <w:szCs w:val="31"/>
          <w:lang w:eastAsia="zh-CN"/>
        </w:rPr>
        <w:t>，</w:t>
      </w:r>
      <w:r>
        <w:rPr>
          <w:rFonts w:hint="eastAsia" w:ascii="仿宋" w:hAnsi="仿宋" w:eastAsia="仿宋" w:cs="仿宋_GB2312"/>
          <w:b w:val="0"/>
          <w:bCs w:val="0"/>
          <w:spacing w:val="8"/>
          <w:sz w:val="31"/>
          <w:szCs w:val="31"/>
          <w:lang w:val="en-US" w:eastAsia="zh-CN"/>
        </w:rPr>
        <w:t>建议报告正文部分</w:t>
      </w:r>
      <w:r>
        <w:rPr>
          <w:rFonts w:hint="eastAsia" w:ascii="仿宋" w:hAnsi="仿宋" w:eastAsia="仿宋" w:cs="仿宋_GB2312"/>
          <w:b w:val="0"/>
          <w:bCs w:val="0"/>
          <w:spacing w:val="8"/>
          <w:sz w:val="31"/>
          <w:szCs w:val="31"/>
          <w:lang w:eastAsia="zh-CN"/>
        </w:rPr>
        <w:t>重点突出</w:t>
      </w:r>
      <w:r>
        <w:rPr>
          <w:rFonts w:hint="eastAsia" w:ascii="仿宋" w:hAnsi="仿宋" w:eastAsia="仿宋" w:cs="仿宋_GB2312"/>
          <w:b w:val="0"/>
          <w:bCs w:val="0"/>
          <w:spacing w:val="8"/>
          <w:sz w:val="31"/>
          <w:szCs w:val="31"/>
          <w:lang w:val="en-US" w:eastAsia="zh-CN"/>
        </w:rPr>
        <w:t>各监督考核维度（考核指标）存在的主要问题及其成因。</w:t>
      </w:r>
    </w:p>
    <w:p w14:paraId="5E7C025C">
      <w:pPr>
        <w:pStyle w:val="3"/>
        <w:spacing w:before="0" w:after="0" w:line="360" w:lineRule="auto"/>
        <w:ind w:firstLine="643" w:firstLineChars="200"/>
        <w:rPr>
          <w:rFonts w:ascii="仿宋" w:hAnsi="仿宋" w:eastAsia="仿宋" w:cs="仿宋"/>
          <w:bCs w:val="0"/>
        </w:rPr>
      </w:pPr>
      <w:bookmarkStart w:id="125" w:name="_Toc27508"/>
      <w:bookmarkStart w:id="126" w:name="_Toc4231"/>
      <w:bookmarkStart w:id="127" w:name="_Toc23137"/>
      <w:bookmarkStart w:id="128" w:name="_Toc18859"/>
      <w:bookmarkStart w:id="129" w:name="_Toc22212"/>
      <w:bookmarkStart w:id="130" w:name="_Toc5083"/>
      <w:bookmarkStart w:id="131" w:name="_Toc27072"/>
      <w:bookmarkStart w:id="132" w:name="_Toc27715"/>
      <w:bookmarkStart w:id="133" w:name="_Toc30895"/>
      <w:bookmarkStart w:id="134" w:name="_Toc23296"/>
      <w:r>
        <w:rPr>
          <w:rFonts w:hint="eastAsia" w:ascii="仿宋" w:hAnsi="仿宋" w:eastAsia="仿宋" w:cs="仿宋"/>
          <w:bCs w:val="0"/>
        </w:rPr>
        <w:t>（四）项目效益情况</w:t>
      </w:r>
      <w:bookmarkEnd w:id="125"/>
      <w:bookmarkEnd w:id="126"/>
      <w:bookmarkEnd w:id="127"/>
      <w:bookmarkEnd w:id="128"/>
      <w:bookmarkEnd w:id="129"/>
      <w:bookmarkEnd w:id="130"/>
      <w:bookmarkEnd w:id="131"/>
      <w:bookmarkEnd w:id="132"/>
      <w:bookmarkEnd w:id="133"/>
      <w:bookmarkEnd w:id="134"/>
    </w:p>
    <w:p w14:paraId="0BDA15F2">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lang w:val="en-IE"/>
        </w:rPr>
        <w:t>项目效果包括社会效益</w:t>
      </w:r>
      <w:r>
        <w:rPr>
          <w:rFonts w:hint="eastAsia" w:ascii="方正仿宋_GB2312" w:hAnsi="方正仿宋_GB2312" w:eastAsia="方正仿宋_GB2312" w:cs="方正仿宋_GB2312"/>
          <w:spacing w:val="8"/>
          <w:sz w:val="31"/>
          <w:szCs w:val="31"/>
        </w:rPr>
        <w:t>和</w:t>
      </w:r>
      <w:r>
        <w:rPr>
          <w:rFonts w:hint="eastAsia" w:ascii="方正仿宋_GB2312" w:hAnsi="方正仿宋_GB2312" w:eastAsia="方正仿宋_GB2312" w:cs="方正仿宋_GB2312"/>
          <w:spacing w:val="8"/>
          <w:sz w:val="31"/>
          <w:szCs w:val="31"/>
          <w:lang w:val="en-IE"/>
        </w:rPr>
        <w:t>可持续影响</w:t>
      </w:r>
      <w:r>
        <w:rPr>
          <w:rFonts w:hint="eastAsia" w:ascii="方正仿宋_GB2312" w:hAnsi="方正仿宋_GB2312" w:eastAsia="方正仿宋_GB2312" w:cs="方正仿宋_GB2312"/>
          <w:spacing w:val="8"/>
          <w:sz w:val="31"/>
          <w:szCs w:val="31"/>
        </w:rPr>
        <w:t>2</w:t>
      </w:r>
      <w:r>
        <w:rPr>
          <w:rFonts w:hint="eastAsia" w:ascii="方正仿宋_GB2312" w:hAnsi="方正仿宋_GB2312" w:eastAsia="方正仿宋_GB2312" w:cs="方正仿宋_GB2312"/>
          <w:spacing w:val="8"/>
          <w:sz w:val="31"/>
          <w:szCs w:val="31"/>
          <w:lang w:val="en-IE"/>
        </w:rPr>
        <w:t>个</w:t>
      </w:r>
      <w:r>
        <w:rPr>
          <w:rFonts w:hint="eastAsia" w:ascii="方正仿宋_GB2312" w:hAnsi="方正仿宋_GB2312" w:eastAsia="方正仿宋_GB2312" w:cs="方正仿宋_GB2312"/>
          <w:spacing w:val="8"/>
          <w:sz w:val="31"/>
          <w:szCs w:val="31"/>
        </w:rPr>
        <w:t>二级</w:t>
      </w:r>
      <w:r>
        <w:rPr>
          <w:rFonts w:hint="eastAsia" w:ascii="方正仿宋_GB2312" w:hAnsi="方正仿宋_GB2312" w:eastAsia="方正仿宋_GB2312" w:cs="方正仿宋_GB2312"/>
          <w:spacing w:val="8"/>
          <w:sz w:val="31"/>
          <w:szCs w:val="31"/>
          <w:lang w:val="en-IE"/>
        </w:rPr>
        <w:t>评价指标、</w:t>
      </w:r>
      <w:r>
        <w:rPr>
          <w:rFonts w:hint="eastAsia" w:ascii="方正仿宋_GB2312" w:hAnsi="方正仿宋_GB2312" w:eastAsia="方正仿宋_GB2312" w:cs="方正仿宋_GB2312"/>
          <w:spacing w:val="8"/>
          <w:sz w:val="31"/>
          <w:szCs w:val="31"/>
        </w:rPr>
        <w:t>2个三级评价指标和5个四级评价指标</w:t>
      </w:r>
      <w:r>
        <w:rPr>
          <w:rFonts w:hint="eastAsia" w:ascii="方正仿宋_GB2312" w:hAnsi="方正仿宋_GB2312" w:eastAsia="方正仿宋_GB2312" w:cs="方正仿宋_GB2312"/>
          <w:spacing w:val="8"/>
          <w:sz w:val="31"/>
          <w:szCs w:val="31"/>
          <w:lang w:val="en-IE"/>
        </w:rPr>
        <w:t>，指标分值为</w:t>
      </w:r>
      <w:r>
        <w:rPr>
          <w:rFonts w:hint="eastAsia" w:ascii="方正仿宋_GB2312" w:hAnsi="方正仿宋_GB2312" w:eastAsia="方正仿宋_GB2312" w:cs="方正仿宋_GB2312"/>
          <w:spacing w:val="8"/>
          <w:sz w:val="31"/>
          <w:szCs w:val="31"/>
        </w:rPr>
        <w:t>31</w:t>
      </w:r>
      <w:r>
        <w:rPr>
          <w:rFonts w:hint="eastAsia" w:ascii="方正仿宋_GB2312" w:hAnsi="方正仿宋_GB2312" w:eastAsia="方正仿宋_GB2312" w:cs="方正仿宋_GB2312"/>
          <w:spacing w:val="8"/>
          <w:sz w:val="31"/>
          <w:szCs w:val="31"/>
          <w:lang w:val="en-IE"/>
        </w:rPr>
        <w:t>分，评价得</w:t>
      </w:r>
      <w:r>
        <w:rPr>
          <w:rFonts w:hint="eastAsia" w:ascii="方正仿宋_GB2312" w:hAnsi="方正仿宋_GB2312" w:eastAsia="方正仿宋_GB2312" w:cs="方正仿宋_GB2312"/>
          <w:spacing w:val="8"/>
          <w:sz w:val="31"/>
          <w:szCs w:val="31"/>
        </w:rPr>
        <w:t>2</w:t>
      </w:r>
      <w:r>
        <w:rPr>
          <w:rFonts w:hint="eastAsia" w:ascii="方正仿宋_GB2312" w:hAnsi="方正仿宋_GB2312" w:eastAsia="方正仿宋_GB2312" w:cs="方正仿宋_GB2312"/>
          <w:spacing w:val="8"/>
          <w:sz w:val="31"/>
          <w:szCs w:val="31"/>
          <w:lang w:val="en-US" w:eastAsia="zh-CN"/>
        </w:rPr>
        <w:t>1</w:t>
      </w:r>
      <w:r>
        <w:rPr>
          <w:rFonts w:hint="eastAsia" w:ascii="方正仿宋_GB2312" w:hAnsi="方正仿宋_GB2312" w:eastAsia="方正仿宋_GB2312" w:cs="方正仿宋_GB2312"/>
          <w:spacing w:val="8"/>
          <w:sz w:val="31"/>
          <w:szCs w:val="31"/>
          <w:lang w:val="en-IE"/>
        </w:rPr>
        <w:t>分，得分率为</w:t>
      </w:r>
      <w:r>
        <w:rPr>
          <w:rFonts w:hint="eastAsia" w:ascii="方正仿宋_GB2312" w:hAnsi="方正仿宋_GB2312" w:eastAsia="方正仿宋_GB2312" w:cs="方正仿宋_GB2312"/>
          <w:spacing w:val="8"/>
          <w:sz w:val="31"/>
          <w:szCs w:val="31"/>
        </w:rPr>
        <w:t>6</w:t>
      </w:r>
      <w:r>
        <w:rPr>
          <w:rFonts w:hint="eastAsia" w:ascii="方正仿宋_GB2312" w:hAnsi="方正仿宋_GB2312" w:eastAsia="方正仿宋_GB2312" w:cs="方正仿宋_GB2312"/>
          <w:spacing w:val="8"/>
          <w:sz w:val="31"/>
          <w:szCs w:val="31"/>
          <w:lang w:val="en-US" w:eastAsia="zh-CN"/>
        </w:rPr>
        <w:t>7.74</w:t>
      </w:r>
      <w:r>
        <w:rPr>
          <w:rFonts w:hint="eastAsia" w:ascii="方正仿宋_GB2312" w:hAnsi="方正仿宋_GB2312" w:eastAsia="方正仿宋_GB2312" w:cs="方正仿宋_GB2312"/>
          <w:spacing w:val="8"/>
          <w:sz w:val="31"/>
          <w:szCs w:val="31"/>
          <w:lang w:val="en-IE"/>
        </w:rPr>
        <w:t>%。</w:t>
      </w:r>
      <w:r>
        <w:rPr>
          <w:rFonts w:hint="eastAsia" w:ascii="方正仿宋_GB2312" w:hAnsi="方正仿宋_GB2312" w:eastAsia="方正仿宋_GB2312" w:cs="方正仿宋_GB2312"/>
          <w:spacing w:val="8"/>
          <w:sz w:val="31"/>
          <w:szCs w:val="31"/>
        </w:rPr>
        <w:t>项目的实施阶段性搭建了东莞市公交基础设施协同管理系统和运营服务考核平台，并借助平台数据对东莞公交企业运营指标及服务质量开展了全面监督考核，实现主管部门感知能力提升，发挥了“考核”指挥棒作用，一定程度上促进了东莞公交企业规范运营及服务质量的提升。具体表现如下：</w:t>
      </w:r>
    </w:p>
    <w:p w14:paraId="4312F3E4">
      <w:pPr>
        <w:spacing w:line="360" w:lineRule="auto"/>
        <w:ind w:firstLine="640"/>
        <w:textAlignment w:val="baseline"/>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1、考核平台支撑了监督考核和数据评估分析工作，助力了交通运输管理的数字化转型，但仍存在优化空间</w:t>
      </w:r>
    </w:p>
    <w:p w14:paraId="3A47830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lang w:val="en-IE"/>
        </w:rPr>
        <w:t>公交管理基础信息系统和线上考核平台由基础信息管理、运营指标考核、服务质量考核、指标复议管理、数据对接管理等九大模块构成，于2023年10月上线，随着考核业务工作的开展，系统数据实现“常用长新”、共享开放，推动交通行业数字化转型。实现“1+1”即“一门式信息查询”和“一站式公交管理”，提升了</w:t>
      </w:r>
      <w:r>
        <w:rPr>
          <w:rFonts w:hint="eastAsia" w:ascii="方正仿宋_GB2312" w:hAnsi="方正仿宋_GB2312" w:eastAsia="方正仿宋_GB2312" w:cs="方正仿宋_GB2312"/>
          <w:spacing w:val="8"/>
          <w:sz w:val="31"/>
          <w:szCs w:val="31"/>
        </w:rPr>
        <w:t>交通运输局</w:t>
      </w:r>
      <w:r>
        <w:rPr>
          <w:rFonts w:hint="eastAsia" w:ascii="方正仿宋_GB2312" w:hAnsi="方正仿宋_GB2312" w:eastAsia="方正仿宋_GB2312" w:cs="方正仿宋_GB2312"/>
          <w:spacing w:val="8"/>
          <w:sz w:val="31"/>
          <w:szCs w:val="31"/>
          <w:lang w:val="en-IE"/>
        </w:rPr>
        <w:t>对公交行业管理效率和监管水平，</w:t>
      </w:r>
      <w:r>
        <w:rPr>
          <w:rFonts w:hint="eastAsia" w:ascii="方正仿宋_GB2312" w:hAnsi="方正仿宋_GB2312" w:eastAsia="方正仿宋_GB2312" w:cs="方正仿宋_GB2312"/>
          <w:spacing w:val="8"/>
          <w:sz w:val="31"/>
          <w:szCs w:val="31"/>
        </w:rPr>
        <w:t>有助于</w:t>
      </w:r>
      <w:r>
        <w:rPr>
          <w:rFonts w:hint="eastAsia" w:ascii="方正仿宋_GB2312" w:hAnsi="方正仿宋_GB2312" w:eastAsia="方正仿宋_GB2312" w:cs="方正仿宋_GB2312"/>
          <w:spacing w:val="8"/>
          <w:sz w:val="31"/>
          <w:szCs w:val="31"/>
          <w:lang w:val="en-IE"/>
        </w:rPr>
        <w:t>推动形成业务驱动、数据赋能的智慧化管理路径。</w:t>
      </w:r>
      <w:r>
        <w:rPr>
          <w:rFonts w:hint="eastAsia" w:ascii="方正仿宋_GB2312" w:hAnsi="方正仿宋_GB2312" w:eastAsia="方正仿宋_GB2312" w:cs="方正仿宋_GB2312"/>
          <w:spacing w:val="8"/>
          <w:sz w:val="31"/>
          <w:szCs w:val="31"/>
        </w:rPr>
        <w:t>但考核平台部分数据的传输及核对工作仍存在优化空间。</w:t>
      </w:r>
    </w:p>
    <w:p w14:paraId="47413D3A">
      <w:pPr>
        <w:spacing w:line="360" w:lineRule="auto"/>
        <w:ind w:firstLine="640"/>
        <w:textAlignment w:val="baseline"/>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2、最近两年公交客运量环比上升，各公交企业均完成《补贴方案</w:t>
      </w:r>
      <w:r>
        <w:rPr>
          <w:rFonts w:ascii="方正仿宋_GB2312" w:hAnsi="方正仿宋_GB2312" w:eastAsia="方正仿宋_GB2312" w:cs="方正仿宋_GB2312"/>
          <w:b/>
          <w:bCs/>
          <w:color w:val="000000"/>
          <w:kern w:val="0"/>
          <w:sz w:val="32"/>
          <w:szCs w:val="32"/>
        </w:rPr>
        <w:t>2023</w:t>
      </w:r>
      <w:r>
        <w:rPr>
          <w:rFonts w:hint="eastAsia" w:ascii="方正仿宋_GB2312" w:hAnsi="方正仿宋_GB2312" w:eastAsia="方正仿宋_GB2312" w:cs="方正仿宋_GB2312"/>
          <w:b/>
          <w:bCs/>
          <w:color w:val="000000"/>
          <w:kern w:val="0"/>
          <w:sz w:val="32"/>
          <w:szCs w:val="32"/>
        </w:rPr>
        <w:t>》中所要求的核定公交基本运营里程</w:t>
      </w:r>
    </w:p>
    <w:p w14:paraId="198A658C">
      <w:pPr>
        <w:spacing w:line="360" w:lineRule="auto"/>
        <w:ind w:firstLine="640"/>
        <w:textAlignment w:val="baseline"/>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第一，客运量呈上升趋势，但整体未达到核定年基准客运量增长要求</w:t>
      </w:r>
    </w:p>
    <w:p w14:paraId="700A4F11">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2023</w:t>
      </w:r>
      <w:r>
        <w:rPr>
          <w:rFonts w:hint="eastAsia" w:ascii="方正仿宋_GB2312" w:hAnsi="方正仿宋_GB2312" w:eastAsia="方正仿宋_GB2312" w:cs="方正仿宋_GB2312"/>
          <w:spacing w:val="8"/>
          <w:sz w:val="31"/>
          <w:szCs w:val="31"/>
        </w:rPr>
        <w:t>年，东莞市公交全行业共完成客运量</w:t>
      </w:r>
      <w:r>
        <w:rPr>
          <w:rFonts w:ascii="方正仿宋_GB2312" w:hAnsi="方正仿宋_GB2312" w:eastAsia="方正仿宋_GB2312" w:cs="方正仿宋_GB2312"/>
          <w:spacing w:val="8"/>
          <w:sz w:val="31"/>
          <w:szCs w:val="31"/>
        </w:rPr>
        <w:t>14847.8</w:t>
      </w:r>
      <w:r>
        <w:rPr>
          <w:rFonts w:hint="eastAsia" w:ascii="方正仿宋_GB2312" w:hAnsi="方正仿宋_GB2312" w:eastAsia="方正仿宋_GB2312" w:cs="方正仿宋_GB2312"/>
          <w:spacing w:val="8"/>
          <w:sz w:val="31"/>
          <w:szCs w:val="31"/>
        </w:rPr>
        <w:t>万人次，较上年增长</w:t>
      </w:r>
      <w:r>
        <w:rPr>
          <w:rFonts w:ascii="方正仿宋_GB2312" w:hAnsi="方正仿宋_GB2312" w:eastAsia="方正仿宋_GB2312" w:cs="方正仿宋_GB2312"/>
          <w:spacing w:val="8"/>
          <w:sz w:val="31"/>
          <w:szCs w:val="31"/>
        </w:rPr>
        <w:t>8.3%</w:t>
      </w:r>
      <w:r>
        <w:rPr>
          <w:rFonts w:hint="eastAsia" w:ascii="方正仿宋_GB2312" w:hAnsi="方正仿宋_GB2312" w:eastAsia="方正仿宋_GB2312" w:cs="方正仿宋_GB2312"/>
          <w:spacing w:val="8"/>
          <w:sz w:val="31"/>
          <w:szCs w:val="31"/>
        </w:rPr>
        <w:t>。各公交企业客运量较上年均有增长，详见图1所示。其中，滨海湾公交、松山湖公交、东巴东部公司客运量超过“</w:t>
      </w:r>
      <w:r>
        <w:rPr>
          <w:rFonts w:hint="eastAsia" w:ascii="方正仿宋_GB2312" w:hAnsi="方正仿宋_GB2312" w:eastAsia="方正仿宋_GB2312" w:cs="方正仿宋_GB2312"/>
          <w:spacing w:val="8"/>
          <w:sz w:val="31"/>
          <w:szCs w:val="31"/>
          <w:lang w:val="en-US" w:eastAsia="zh-CN"/>
        </w:rPr>
        <w:t>2022</w:t>
      </w:r>
      <w:r>
        <w:rPr>
          <w:rFonts w:hint="eastAsia" w:ascii="方正仿宋_GB2312" w:hAnsi="方正仿宋_GB2312" w:eastAsia="方正仿宋_GB2312" w:cs="方正仿宋_GB2312"/>
          <w:spacing w:val="8"/>
          <w:sz w:val="31"/>
          <w:szCs w:val="31"/>
        </w:rPr>
        <w:t>年度实际客运量的</w:t>
      </w:r>
      <w:r>
        <w:rPr>
          <w:rFonts w:ascii="方正仿宋_GB2312" w:hAnsi="方正仿宋_GB2312" w:eastAsia="方正仿宋_GB2312" w:cs="方正仿宋_GB2312"/>
          <w:spacing w:val="8"/>
          <w:sz w:val="31"/>
          <w:szCs w:val="31"/>
        </w:rPr>
        <w:t>110%</w:t>
      </w:r>
      <w:r>
        <w:rPr>
          <w:rFonts w:hint="eastAsia" w:ascii="方正仿宋_GB2312" w:hAnsi="方正仿宋_GB2312" w:eastAsia="方正仿宋_GB2312" w:cs="方正仿宋_GB2312"/>
          <w:spacing w:val="8"/>
          <w:sz w:val="31"/>
          <w:szCs w:val="31"/>
        </w:rPr>
        <w:t>”的核定年基准客运量要求，城巴运输、小巴运输、水乡新城公司未达到核定年基准客运量要求。</w:t>
      </w:r>
    </w:p>
    <w:p w14:paraId="346B24CC">
      <w:pPr>
        <w:jc w:val="center"/>
      </w:pPr>
      <w:r>
        <w:drawing>
          <wp:inline distT="0" distB="0" distL="114300" distR="114300">
            <wp:extent cx="4826000" cy="2743200"/>
            <wp:effectExtent l="4445" t="4445" r="825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05E127">
      <w:pPr>
        <w:jc w:val="center"/>
        <w:rPr>
          <w:rFonts w:hint="default" w:ascii="方正仿宋_GB2312" w:hAnsi="方正仿宋_GB2312" w:eastAsia="方正仿宋_GB2312" w:cs="方正仿宋_GB2312"/>
          <w:spacing w:val="8"/>
          <w:sz w:val="30"/>
          <w:szCs w:val="30"/>
          <w:lang w:val="en-US"/>
        </w:rPr>
      </w:pPr>
      <w:r>
        <w:rPr>
          <w:rFonts w:hint="eastAsia" w:ascii="方正仿宋_GB2312" w:hAnsi="方正仿宋_GB2312" w:eastAsia="方正仿宋_GB2312" w:cs="方正仿宋_GB2312"/>
          <w:spacing w:val="8"/>
          <w:sz w:val="30"/>
          <w:szCs w:val="30"/>
        </w:rPr>
        <w:t>图1. 2023年度各公交企业客运量</w:t>
      </w:r>
      <w:r>
        <w:rPr>
          <w:rFonts w:hint="eastAsia" w:ascii="方正仿宋_GB2312" w:hAnsi="方正仿宋_GB2312" w:eastAsia="方正仿宋_GB2312" w:cs="方正仿宋_GB2312"/>
          <w:spacing w:val="8"/>
          <w:sz w:val="30"/>
          <w:szCs w:val="30"/>
          <w:lang w:val="en-US" w:eastAsia="zh-CN"/>
        </w:rPr>
        <w:t>与上年对比数据</w:t>
      </w:r>
    </w:p>
    <w:p w14:paraId="732E89D0">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2024</w:t>
      </w:r>
      <w:r>
        <w:rPr>
          <w:rFonts w:hint="eastAsia" w:ascii="方正仿宋_GB2312" w:hAnsi="方正仿宋_GB2312" w:eastAsia="方正仿宋_GB2312" w:cs="方正仿宋_GB2312"/>
          <w:spacing w:val="8"/>
          <w:sz w:val="31"/>
          <w:szCs w:val="31"/>
        </w:rPr>
        <w:t>年，东莞市公交全行业共完成客运量</w:t>
      </w:r>
      <w:r>
        <w:rPr>
          <w:rFonts w:ascii="方正仿宋_GB2312" w:hAnsi="方正仿宋_GB2312" w:eastAsia="方正仿宋_GB2312" w:cs="方正仿宋_GB2312"/>
          <w:spacing w:val="8"/>
          <w:sz w:val="31"/>
          <w:szCs w:val="31"/>
        </w:rPr>
        <w:t>14958.35万人次，较上年增长0.74%，各公交企业均未达到核定年基准客运量要求</w:t>
      </w:r>
      <w:r>
        <w:rPr>
          <w:rFonts w:hint="default" w:ascii="方正仿宋_GB2312" w:hAnsi="方正仿宋_GB2312" w:eastAsia="方正仿宋_GB2312" w:cs="方正仿宋_GB2312"/>
          <w:spacing w:val="8"/>
          <w:sz w:val="31"/>
          <w:szCs w:val="31"/>
          <w:lang w:eastAsia="zh-CN"/>
        </w:rPr>
        <w:t>（</w:t>
      </w:r>
      <w:r>
        <w:rPr>
          <w:rFonts w:hint="default" w:ascii="方正仿宋_GB2312" w:hAnsi="方正仿宋_GB2312" w:eastAsia="方正仿宋_GB2312" w:cs="方正仿宋_GB2312"/>
          <w:bCs w:val="0"/>
          <w:spacing w:val="8"/>
          <w:sz w:val="31"/>
          <w:szCs w:val="31"/>
          <w:lang w:val="en-US" w:eastAsia="zh-CN"/>
        </w:rPr>
        <w:t>2022年实际客流量</w:t>
      </w:r>
      <w:r>
        <w:rPr>
          <w:rFonts w:hint="eastAsia" w:ascii="方正仿宋_GB2312" w:hAnsi="方正仿宋_GB2312" w:eastAsia="方正仿宋_GB2312" w:cs="方正仿宋_GB2312"/>
          <w:bCs w:val="0"/>
          <w:spacing w:val="8"/>
          <w:sz w:val="31"/>
          <w:szCs w:val="31"/>
          <w:lang w:val="en-US" w:eastAsia="zh-CN"/>
        </w:rPr>
        <w:t>的1</w:t>
      </w:r>
      <w:r>
        <w:rPr>
          <w:rFonts w:hint="default" w:ascii="方正仿宋_GB2312" w:hAnsi="方正仿宋_GB2312" w:eastAsia="方正仿宋_GB2312" w:cs="方正仿宋_GB2312"/>
          <w:bCs w:val="0"/>
          <w:spacing w:val="8"/>
          <w:sz w:val="31"/>
          <w:szCs w:val="31"/>
          <w:lang w:val="en-US" w:eastAsia="zh-CN"/>
        </w:rPr>
        <w:t>20%</w:t>
      </w:r>
      <w:r>
        <w:rPr>
          <w:rFonts w:hint="default" w:ascii="方正仿宋_GB2312" w:hAnsi="方正仿宋_GB2312" w:eastAsia="方正仿宋_GB2312" w:cs="方正仿宋_GB2312"/>
          <w:spacing w:val="8"/>
          <w:sz w:val="31"/>
          <w:szCs w:val="31"/>
          <w:lang w:eastAsia="zh-CN"/>
        </w:rPr>
        <w:t>）</w:t>
      </w:r>
      <w:r>
        <w:rPr>
          <w:rFonts w:ascii="方正仿宋_GB2312" w:hAnsi="方正仿宋_GB2312" w:eastAsia="方正仿宋_GB2312" w:cs="方正仿宋_GB2312"/>
          <w:spacing w:val="8"/>
          <w:sz w:val="31"/>
          <w:szCs w:val="31"/>
        </w:rPr>
        <w:t>。</w:t>
      </w:r>
      <w:r>
        <w:rPr>
          <w:rFonts w:hint="eastAsia" w:ascii="方正仿宋_GB2312" w:hAnsi="方正仿宋_GB2312" w:eastAsia="方正仿宋_GB2312" w:cs="方正仿宋_GB2312"/>
          <w:spacing w:val="8"/>
          <w:sz w:val="31"/>
          <w:szCs w:val="31"/>
        </w:rPr>
        <w:t>各公交企业完成核定基准客运量数据详见表2所示。</w:t>
      </w:r>
    </w:p>
    <w:p w14:paraId="252464B1">
      <w:pPr>
        <w:ind w:firstLine="592" w:firstLineChars="200"/>
        <w:jc w:val="center"/>
        <w:rPr>
          <w:rFonts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28"/>
          <w:szCs w:val="28"/>
        </w:rPr>
        <w:t>表2. 2024年度6家公交企业核定基准客运量完成率</w:t>
      </w:r>
    </w:p>
    <w:tbl>
      <w:tblPr>
        <w:tblStyle w:val="20"/>
        <w:tblW w:w="9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1147"/>
        <w:gridCol w:w="1147"/>
        <w:gridCol w:w="1147"/>
        <w:gridCol w:w="1147"/>
        <w:gridCol w:w="1150"/>
        <w:gridCol w:w="1487"/>
      </w:tblGrid>
      <w:tr w14:paraId="26C1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49" w:type="dxa"/>
            <w:vAlign w:val="center"/>
          </w:tcPr>
          <w:p w14:paraId="1FD2A68B">
            <w:pPr>
              <w:adjustRightInd w:val="0"/>
              <w:snapToGrid w:val="0"/>
              <w:jc w:val="center"/>
              <w:rPr>
                <w:rFonts w:ascii="方正仿宋_GB2312" w:hAnsi="方正仿宋_GB2312" w:eastAsia="方正仿宋_GB2312" w:cs="方正仿宋_GB2312"/>
                <w:b/>
                <w:bCs/>
                <w:spacing w:val="8"/>
                <w:sz w:val="28"/>
                <w:szCs w:val="28"/>
              </w:rPr>
            </w:pPr>
            <w:r>
              <w:rPr>
                <w:rFonts w:hint="eastAsia" w:ascii="方正仿宋_GB2312" w:hAnsi="方正仿宋_GB2312" w:eastAsia="方正仿宋_GB2312" w:cs="方正仿宋_GB2312"/>
                <w:b/>
                <w:bCs/>
                <w:spacing w:val="8"/>
                <w:sz w:val="28"/>
                <w:szCs w:val="28"/>
              </w:rPr>
              <w:t>企业</w:t>
            </w:r>
          </w:p>
        </w:tc>
        <w:tc>
          <w:tcPr>
            <w:tcW w:w="1147" w:type="dxa"/>
            <w:vAlign w:val="center"/>
          </w:tcPr>
          <w:p w14:paraId="351903F9">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城巴</w:t>
            </w:r>
          </w:p>
        </w:tc>
        <w:tc>
          <w:tcPr>
            <w:tcW w:w="1147" w:type="dxa"/>
            <w:vAlign w:val="center"/>
          </w:tcPr>
          <w:p w14:paraId="60A26C4E">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小巴</w:t>
            </w:r>
          </w:p>
        </w:tc>
        <w:tc>
          <w:tcPr>
            <w:tcW w:w="1147" w:type="dxa"/>
            <w:vAlign w:val="center"/>
          </w:tcPr>
          <w:p w14:paraId="766C75ED">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松山湖</w:t>
            </w:r>
          </w:p>
        </w:tc>
        <w:tc>
          <w:tcPr>
            <w:tcW w:w="1147" w:type="dxa"/>
            <w:vAlign w:val="center"/>
          </w:tcPr>
          <w:p w14:paraId="19A86360">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东巴</w:t>
            </w:r>
          </w:p>
        </w:tc>
        <w:tc>
          <w:tcPr>
            <w:tcW w:w="1150" w:type="dxa"/>
            <w:vAlign w:val="center"/>
          </w:tcPr>
          <w:p w14:paraId="584ECF84">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滨海湾</w:t>
            </w:r>
          </w:p>
        </w:tc>
        <w:tc>
          <w:tcPr>
            <w:tcW w:w="1487" w:type="dxa"/>
            <w:vAlign w:val="center"/>
          </w:tcPr>
          <w:p w14:paraId="32E2299A">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水乡新城</w:t>
            </w:r>
          </w:p>
        </w:tc>
      </w:tr>
      <w:tr w14:paraId="5D21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14:paraId="560E82B9">
            <w:pPr>
              <w:adjustRightInd w:val="0"/>
              <w:snapToGrid w:val="0"/>
              <w:jc w:val="center"/>
              <w:rPr>
                <w:rFonts w:ascii="方正仿宋_GB2312" w:hAnsi="方正仿宋_GB2312" w:eastAsia="方正仿宋_GB2312" w:cs="方正仿宋_GB2312"/>
                <w:spacing w:val="8"/>
                <w:sz w:val="28"/>
                <w:szCs w:val="28"/>
              </w:rPr>
            </w:pPr>
            <w:r>
              <w:rPr>
                <w:rFonts w:hint="eastAsia" w:ascii="方正仿宋_GB2312" w:hAnsi="方正仿宋_GB2312" w:eastAsia="方正仿宋_GB2312" w:cs="方正仿宋_GB2312"/>
                <w:b/>
                <w:bCs/>
                <w:spacing w:val="8"/>
                <w:sz w:val="28"/>
                <w:szCs w:val="28"/>
              </w:rPr>
              <w:t>核定基准客运量完成率</w:t>
            </w:r>
          </w:p>
        </w:tc>
        <w:tc>
          <w:tcPr>
            <w:tcW w:w="1147" w:type="dxa"/>
            <w:vAlign w:val="center"/>
          </w:tcPr>
          <w:p w14:paraId="52076E22">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82%</w:t>
            </w:r>
          </w:p>
        </w:tc>
        <w:tc>
          <w:tcPr>
            <w:tcW w:w="1147" w:type="dxa"/>
            <w:vAlign w:val="center"/>
          </w:tcPr>
          <w:p w14:paraId="5FCCB407">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91.3%</w:t>
            </w:r>
          </w:p>
        </w:tc>
        <w:tc>
          <w:tcPr>
            <w:tcW w:w="1147" w:type="dxa"/>
            <w:vAlign w:val="center"/>
          </w:tcPr>
          <w:p w14:paraId="693E4789">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99.9%</w:t>
            </w:r>
          </w:p>
        </w:tc>
        <w:tc>
          <w:tcPr>
            <w:tcW w:w="1147" w:type="dxa"/>
            <w:vAlign w:val="center"/>
          </w:tcPr>
          <w:p w14:paraId="0E256E90">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90.3%</w:t>
            </w:r>
          </w:p>
        </w:tc>
        <w:tc>
          <w:tcPr>
            <w:tcW w:w="1150" w:type="dxa"/>
            <w:vAlign w:val="center"/>
          </w:tcPr>
          <w:p w14:paraId="3DDBCC4A">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93.9%</w:t>
            </w:r>
          </w:p>
        </w:tc>
        <w:tc>
          <w:tcPr>
            <w:tcW w:w="1487" w:type="dxa"/>
            <w:vAlign w:val="center"/>
          </w:tcPr>
          <w:p w14:paraId="2EB687D2">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93.5%</w:t>
            </w:r>
          </w:p>
        </w:tc>
      </w:tr>
    </w:tbl>
    <w:p w14:paraId="11E5C51E">
      <w:pPr>
        <w:widowControl/>
        <w:spacing w:beforeLines="50"/>
        <w:ind w:firstLine="643" w:firstLineChars="200"/>
        <w:jc w:val="left"/>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第二，各公交企业均完成年度《补贴方案》中所要求的核定公交基本运营里程，单人次补贴金额呈下降趋势</w:t>
      </w:r>
    </w:p>
    <w:p w14:paraId="4E24948E">
      <w:pPr>
        <w:ind w:firstLine="652" w:firstLineChars="200"/>
        <w:jc w:val="left"/>
        <w:rPr>
          <w:sz w:val="32"/>
          <w:szCs w:val="32"/>
        </w:rPr>
      </w:pPr>
      <w:r>
        <w:rPr>
          <w:rFonts w:ascii="方正仿宋_GB2312" w:hAnsi="方正仿宋_GB2312" w:eastAsia="方正仿宋_GB2312" w:cs="方正仿宋_GB2312"/>
          <w:spacing w:val="8"/>
          <w:sz w:val="31"/>
          <w:szCs w:val="31"/>
        </w:rPr>
        <w:t>2023</w:t>
      </w:r>
      <w:r>
        <w:rPr>
          <w:rFonts w:hint="eastAsia" w:ascii="方正仿宋_GB2312" w:hAnsi="方正仿宋_GB2312" w:eastAsia="方正仿宋_GB2312" w:cs="方正仿宋_GB2312"/>
          <w:spacing w:val="8"/>
          <w:sz w:val="31"/>
          <w:szCs w:val="31"/>
        </w:rPr>
        <w:t>年，东莞市公交全行业共完成运营里程</w:t>
      </w:r>
      <w:r>
        <w:rPr>
          <w:rFonts w:ascii="方正仿宋_GB2312" w:hAnsi="方正仿宋_GB2312" w:eastAsia="方正仿宋_GB2312" w:cs="方正仿宋_GB2312"/>
          <w:spacing w:val="8"/>
          <w:sz w:val="31"/>
          <w:szCs w:val="31"/>
        </w:rPr>
        <w:t>28259.6</w:t>
      </w:r>
      <w:r>
        <w:rPr>
          <w:rFonts w:hint="eastAsia" w:ascii="方正仿宋_GB2312" w:hAnsi="方正仿宋_GB2312" w:eastAsia="方正仿宋_GB2312" w:cs="方正仿宋_GB2312"/>
          <w:spacing w:val="8"/>
          <w:sz w:val="31"/>
          <w:szCs w:val="31"/>
        </w:rPr>
        <w:t>万公里。各公交企业均完成《补贴方案</w:t>
      </w:r>
      <w:r>
        <w:rPr>
          <w:rFonts w:ascii="方正仿宋_GB2312" w:hAnsi="方正仿宋_GB2312" w:eastAsia="方正仿宋_GB2312" w:cs="方正仿宋_GB2312"/>
          <w:spacing w:val="8"/>
          <w:sz w:val="31"/>
          <w:szCs w:val="31"/>
        </w:rPr>
        <w:t>2023</w:t>
      </w:r>
      <w:r>
        <w:rPr>
          <w:rFonts w:hint="eastAsia" w:ascii="方正仿宋_GB2312" w:hAnsi="方正仿宋_GB2312" w:eastAsia="方正仿宋_GB2312" w:cs="方正仿宋_GB2312"/>
          <w:spacing w:val="8"/>
          <w:sz w:val="31"/>
          <w:szCs w:val="31"/>
        </w:rPr>
        <w:t>》中所要求的核定公交基本运营里程，全行业平均完成率为</w:t>
      </w:r>
      <w:r>
        <w:rPr>
          <w:rFonts w:ascii="方正仿宋_GB2312" w:hAnsi="方正仿宋_GB2312" w:eastAsia="方正仿宋_GB2312" w:cs="方正仿宋_GB2312"/>
          <w:spacing w:val="8"/>
          <w:sz w:val="31"/>
          <w:szCs w:val="31"/>
        </w:rPr>
        <w:t>138%</w:t>
      </w:r>
      <w:r>
        <w:rPr>
          <w:rFonts w:hint="eastAsia" w:ascii="方正仿宋_GB2312" w:hAnsi="方正仿宋_GB2312" w:eastAsia="方正仿宋_GB2312" w:cs="方正仿宋_GB2312"/>
          <w:spacing w:val="8"/>
          <w:sz w:val="31"/>
          <w:szCs w:val="31"/>
        </w:rPr>
        <w:t>。</w:t>
      </w:r>
      <w:r>
        <w:rPr>
          <w:rFonts w:ascii="方正仿宋_GB2312" w:hAnsi="方正仿宋_GB2312" w:eastAsia="方正仿宋_GB2312" w:cs="方正仿宋_GB2312"/>
          <w:spacing w:val="8"/>
          <w:sz w:val="31"/>
          <w:szCs w:val="31"/>
        </w:rPr>
        <w:t>2023</w:t>
      </w:r>
      <w:r>
        <w:rPr>
          <w:rFonts w:hint="eastAsia" w:ascii="方正仿宋_GB2312" w:hAnsi="方正仿宋_GB2312" w:eastAsia="方正仿宋_GB2312" w:cs="方正仿宋_GB2312"/>
          <w:spacing w:val="8"/>
          <w:sz w:val="31"/>
          <w:szCs w:val="31"/>
        </w:rPr>
        <w:t>年东莞市公交全行业单人次补贴金额为</w:t>
      </w:r>
      <w:r>
        <w:rPr>
          <w:rFonts w:ascii="方正仿宋_GB2312" w:hAnsi="方正仿宋_GB2312" w:eastAsia="方正仿宋_GB2312" w:cs="方正仿宋_GB2312"/>
          <w:spacing w:val="8"/>
          <w:sz w:val="31"/>
          <w:szCs w:val="31"/>
        </w:rPr>
        <w:t>12.48</w:t>
      </w:r>
      <w:r>
        <w:rPr>
          <w:rFonts w:hint="eastAsia" w:ascii="方正仿宋_GB2312" w:hAnsi="方正仿宋_GB2312" w:eastAsia="方正仿宋_GB2312" w:cs="方正仿宋_GB2312"/>
          <w:spacing w:val="8"/>
          <w:sz w:val="31"/>
          <w:szCs w:val="31"/>
        </w:rPr>
        <w:t>元，各公交企业本年度单人次补贴金额均低于上一年度</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lang w:val="en-US" w:eastAsia="zh-CN"/>
        </w:rPr>
        <w:t>16.78元/人次</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rPr>
        <w:t>，达到《补贴方案</w:t>
      </w:r>
      <w:r>
        <w:rPr>
          <w:rFonts w:ascii="方正仿宋_GB2312" w:hAnsi="方正仿宋_GB2312" w:eastAsia="方正仿宋_GB2312" w:cs="方正仿宋_GB2312"/>
          <w:spacing w:val="8"/>
          <w:sz w:val="31"/>
          <w:szCs w:val="31"/>
        </w:rPr>
        <w:t>2023</w:t>
      </w:r>
      <w:r>
        <w:rPr>
          <w:rFonts w:hint="eastAsia" w:ascii="方正仿宋_GB2312" w:hAnsi="方正仿宋_GB2312" w:eastAsia="方正仿宋_GB2312" w:cs="方正仿宋_GB2312"/>
          <w:spacing w:val="8"/>
          <w:sz w:val="31"/>
          <w:szCs w:val="31"/>
        </w:rPr>
        <w:t>》相关要求。</w:t>
      </w:r>
    </w:p>
    <w:p w14:paraId="2771163C">
      <w:pPr>
        <w:ind w:firstLine="652" w:firstLineChars="200"/>
        <w:rPr>
          <w:rFonts w:hint="eastAsia"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2024年，东莞市公交全行业共完成运营里程24289.3万公里。各公交企业均完成《补贴方案2024》中所要求的核定公交基本运营里程，全行业平均完成率为119%。2024年东莞市公交全行业单人次补贴金额为11.77元，持续呈下降趋势</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lang w:val="en-US" w:eastAsia="zh-CN"/>
        </w:rPr>
        <w:t>详见图2所示</w:t>
      </w:r>
      <w:r>
        <w:rPr>
          <w:rFonts w:hint="eastAsia" w:ascii="方正仿宋_GB2312" w:hAnsi="方正仿宋_GB2312" w:eastAsia="方正仿宋_GB2312" w:cs="方正仿宋_GB2312"/>
          <w:spacing w:val="8"/>
          <w:sz w:val="31"/>
          <w:szCs w:val="31"/>
        </w:rPr>
        <w:t>。</w:t>
      </w:r>
    </w:p>
    <w:p w14:paraId="5E59DA7A">
      <w:pPr>
        <w:tabs>
          <w:tab w:val="left" w:pos="6778"/>
        </w:tabs>
        <w:ind w:firstLine="640" w:firstLineChars="200"/>
        <w:rPr>
          <w:rFonts w:hint="eastAsia" w:eastAsia="宋体"/>
          <w:sz w:val="32"/>
          <w:szCs w:val="32"/>
          <w:lang w:eastAsia="zh-CN"/>
        </w:rPr>
      </w:pPr>
      <w:r>
        <w:rPr>
          <w:sz w:val="32"/>
          <w:szCs w:val="32"/>
        </w:rPr>
        <w:drawing>
          <wp:inline distT="0" distB="0" distL="114300" distR="114300">
            <wp:extent cx="4401820" cy="2737485"/>
            <wp:effectExtent l="0" t="0" r="1778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401820" cy="2737485"/>
                    </a:xfrm>
                    <a:prstGeom prst="rect">
                      <a:avLst/>
                    </a:prstGeom>
                    <a:noFill/>
                    <a:ln>
                      <a:noFill/>
                    </a:ln>
                  </pic:spPr>
                </pic:pic>
              </a:graphicData>
            </a:graphic>
          </wp:inline>
        </w:drawing>
      </w:r>
      <w:r>
        <w:rPr>
          <w:rFonts w:hint="eastAsia"/>
          <w:sz w:val="32"/>
          <w:szCs w:val="32"/>
          <w:lang w:eastAsia="zh-CN"/>
        </w:rPr>
        <w:tab/>
      </w:r>
    </w:p>
    <w:p w14:paraId="3890E5D1">
      <w:pPr>
        <w:ind w:firstLine="0" w:firstLineChars="0"/>
        <w:jc w:val="center"/>
        <w:rPr>
          <w:sz w:val="32"/>
          <w:szCs w:val="32"/>
        </w:rPr>
      </w:pPr>
      <w:r>
        <w:rPr>
          <w:rFonts w:hint="eastAsia" w:ascii="方正仿宋_GB2312" w:hAnsi="方正仿宋_GB2312" w:eastAsia="方正仿宋_GB2312" w:cs="方正仿宋_GB2312"/>
          <w:spacing w:val="8"/>
          <w:sz w:val="30"/>
          <w:szCs w:val="30"/>
          <w:lang w:val="en-US" w:eastAsia="zh-CN"/>
        </w:rPr>
        <w:t>图2.2020-2024年度东莞市公交运营单人次补贴金额（元）</w:t>
      </w:r>
    </w:p>
    <w:p w14:paraId="020712AD">
      <w:pPr>
        <w:widowControl/>
        <w:ind w:firstLine="643" w:firstLineChars="200"/>
        <w:jc w:val="left"/>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3、交通线网优化建议采纳率较高</w:t>
      </w:r>
    </w:p>
    <w:p w14:paraId="46112FC9">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2023-2024年第三方中标单位共提出东莞市公共交通线路优化建议112条，其中70条被采纳，采纳率为62.5%，为东莞市公交线路、站点和运营服务等方面的持续优化提供了决策支持。</w:t>
      </w:r>
    </w:p>
    <w:p w14:paraId="6202031E">
      <w:pPr>
        <w:widowControl/>
        <w:ind w:firstLine="643" w:firstLineChars="200"/>
        <w:jc w:val="left"/>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4、公交服务质量及社会满意度没有明显提升</w:t>
      </w:r>
    </w:p>
    <w:p w14:paraId="567194AC">
      <w:pPr>
        <w:widowControl/>
        <w:ind w:firstLine="643" w:firstLineChars="200"/>
        <w:jc w:val="left"/>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第一，由于统计口径差异，年度公交服务质量不具体可比性</w:t>
      </w:r>
    </w:p>
    <w:p w14:paraId="5D134364">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根据</w:t>
      </w:r>
      <w:r>
        <w:rPr>
          <w:rFonts w:ascii="方正仿宋_GB2312" w:hAnsi="方正仿宋_GB2312" w:eastAsia="方正仿宋_GB2312" w:cs="方正仿宋_GB2312"/>
          <w:spacing w:val="8"/>
          <w:sz w:val="31"/>
          <w:szCs w:val="31"/>
        </w:rPr>
        <w:t>2023年</w:t>
      </w:r>
      <w:r>
        <w:rPr>
          <w:rFonts w:hint="eastAsia" w:ascii="方正仿宋_GB2312" w:hAnsi="方正仿宋_GB2312" w:eastAsia="方正仿宋_GB2312" w:cs="方正仿宋_GB2312"/>
          <w:spacing w:val="8"/>
          <w:sz w:val="31"/>
          <w:szCs w:val="31"/>
        </w:rPr>
        <w:t>《服务质量考核办法》（满分100分），</w:t>
      </w:r>
      <w:r>
        <w:rPr>
          <w:rFonts w:ascii="方正仿宋_GB2312" w:hAnsi="方正仿宋_GB2312" w:eastAsia="方正仿宋_GB2312" w:cs="方正仿宋_GB2312"/>
          <w:spacing w:val="8"/>
          <w:sz w:val="31"/>
          <w:szCs w:val="31"/>
        </w:rPr>
        <w:t>东莞公交全行业服务质量考核平均得分为91.77分</w:t>
      </w:r>
      <w:r>
        <w:rPr>
          <w:rFonts w:hint="eastAsia" w:ascii="方正仿宋_GB2312" w:hAnsi="方正仿宋_GB2312" w:eastAsia="方正仿宋_GB2312" w:cs="方正仿宋_GB2312"/>
          <w:spacing w:val="8"/>
          <w:sz w:val="31"/>
          <w:szCs w:val="31"/>
        </w:rPr>
        <w:t>，各公交企业得分详情见表3所示。</w:t>
      </w:r>
    </w:p>
    <w:p w14:paraId="5823849B">
      <w:pPr>
        <w:ind w:firstLine="592" w:firstLineChars="200"/>
        <w:jc w:val="center"/>
        <w:rPr>
          <w:rFonts w:ascii="方正仿宋_GB2312" w:hAnsi="方正仿宋_GB2312" w:eastAsia="方正仿宋_GB2312" w:cs="方正仿宋_GB2312"/>
          <w:spacing w:val="8"/>
          <w:sz w:val="28"/>
          <w:szCs w:val="28"/>
        </w:rPr>
      </w:pPr>
      <w:r>
        <w:rPr>
          <w:rFonts w:hint="eastAsia" w:ascii="方正仿宋_GB2312" w:hAnsi="方正仿宋_GB2312" w:eastAsia="方正仿宋_GB2312" w:cs="方正仿宋_GB2312"/>
          <w:spacing w:val="8"/>
          <w:sz w:val="28"/>
          <w:szCs w:val="28"/>
        </w:rPr>
        <w:t>表3. 2023年度各公交企业服务质量考核得分表</w:t>
      </w:r>
    </w:p>
    <w:tbl>
      <w:tblPr>
        <w:tblStyle w:val="2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225"/>
        <w:gridCol w:w="1225"/>
        <w:gridCol w:w="1225"/>
        <w:gridCol w:w="1225"/>
        <w:gridCol w:w="1225"/>
        <w:gridCol w:w="1437"/>
      </w:tblGrid>
      <w:tr w14:paraId="2A01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87" w:type="dxa"/>
            <w:vAlign w:val="center"/>
          </w:tcPr>
          <w:p w14:paraId="4EB1E074">
            <w:pPr>
              <w:adjustRightInd w:val="0"/>
              <w:snapToGrid w:val="0"/>
              <w:jc w:val="center"/>
              <w:rPr>
                <w:rFonts w:ascii="方正仿宋_GB2312" w:hAnsi="方正仿宋_GB2312" w:eastAsia="方正仿宋_GB2312" w:cs="方正仿宋_GB2312"/>
                <w:b/>
                <w:bCs/>
                <w:spacing w:val="8"/>
                <w:sz w:val="28"/>
                <w:szCs w:val="28"/>
              </w:rPr>
            </w:pPr>
            <w:r>
              <w:rPr>
                <w:rFonts w:hint="eastAsia" w:ascii="方正仿宋_GB2312" w:hAnsi="方正仿宋_GB2312" w:eastAsia="方正仿宋_GB2312" w:cs="方正仿宋_GB2312"/>
                <w:b/>
                <w:bCs/>
                <w:spacing w:val="8"/>
                <w:sz w:val="28"/>
                <w:szCs w:val="28"/>
              </w:rPr>
              <w:t>企业</w:t>
            </w:r>
          </w:p>
        </w:tc>
        <w:tc>
          <w:tcPr>
            <w:tcW w:w="1225" w:type="dxa"/>
            <w:vAlign w:val="center"/>
          </w:tcPr>
          <w:p w14:paraId="2736F9A5">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城巴</w:t>
            </w:r>
          </w:p>
        </w:tc>
        <w:tc>
          <w:tcPr>
            <w:tcW w:w="1225" w:type="dxa"/>
            <w:vAlign w:val="center"/>
          </w:tcPr>
          <w:p w14:paraId="522BBA54">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小巴</w:t>
            </w:r>
          </w:p>
        </w:tc>
        <w:tc>
          <w:tcPr>
            <w:tcW w:w="1225" w:type="dxa"/>
            <w:vAlign w:val="center"/>
          </w:tcPr>
          <w:p w14:paraId="16807AC1">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松山湖</w:t>
            </w:r>
          </w:p>
        </w:tc>
        <w:tc>
          <w:tcPr>
            <w:tcW w:w="1225" w:type="dxa"/>
            <w:vAlign w:val="center"/>
          </w:tcPr>
          <w:p w14:paraId="50655535">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东巴</w:t>
            </w:r>
          </w:p>
        </w:tc>
        <w:tc>
          <w:tcPr>
            <w:tcW w:w="1225" w:type="dxa"/>
            <w:vAlign w:val="center"/>
          </w:tcPr>
          <w:p w14:paraId="679F0B09">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滨海湾</w:t>
            </w:r>
          </w:p>
        </w:tc>
        <w:tc>
          <w:tcPr>
            <w:tcW w:w="1437" w:type="dxa"/>
            <w:vAlign w:val="center"/>
          </w:tcPr>
          <w:p w14:paraId="68CB922A">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水乡新城</w:t>
            </w:r>
          </w:p>
        </w:tc>
      </w:tr>
      <w:tr w14:paraId="3719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87" w:type="dxa"/>
            <w:vAlign w:val="center"/>
          </w:tcPr>
          <w:p w14:paraId="3F5603FE">
            <w:pPr>
              <w:adjustRightInd w:val="0"/>
              <w:snapToGrid w:val="0"/>
              <w:jc w:val="center"/>
              <w:rPr>
                <w:rFonts w:hint="eastAsia" w:ascii="方正仿宋_GB2312" w:hAnsi="方正仿宋_GB2312" w:eastAsia="方正仿宋_GB2312" w:cs="方正仿宋_GB2312"/>
                <w:b/>
                <w:bCs/>
                <w:spacing w:val="8"/>
                <w:sz w:val="24"/>
                <w:szCs w:val="24"/>
              </w:rPr>
            </w:pPr>
            <w:r>
              <w:rPr>
                <w:rFonts w:hint="eastAsia" w:ascii="方正仿宋_GB2312" w:hAnsi="方正仿宋_GB2312" w:eastAsia="方正仿宋_GB2312" w:cs="方正仿宋_GB2312"/>
                <w:b/>
                <w:bCs/>
                <w:spacing w:val="8"/>
                <w:sz w:val="24"/>
                <w:szCs w:val="24"/>
              </w:rPr>
              <w:t>服务质量</w:t>
            </w:r>
          </w:p>
          <w:p w14:paraId="221B71C9">
            <w:pPr>
              <w:adjustRightInd w:val="0"/>
              <w:snapToGrid w:val="0"/>
              <w:jc w:val="center"/>
              <w:rPr>
                <w:rFonts w:ascii="方正仿宋_GB2312" w:hAnsi="方正仿宋_GB2312" w:eastAsia="方正仿宋_GB2312" w:cs="方正仿宋_GB2312"/>
                <w:spacing w:val="8"/>
                <w:sz w:val="28"/>
                <w:szCs w:val="28"/>
              </w:rPr>
            </w:pPr>
            <w:r>
              <w:rPr>
                <w:rFonts w:hint="eastAsia" w:ascii="方正仿宋_GB2312" w:hAnsi="方正仿宋_GB2312" w:eastAsia="方正仿宋_GB2312" w:cs="方正仿宋_GB2312"/>
                <w:b/>
                <w:bCs/>
                <w:spacing w:val="8"/>
                <w:sz w:val="24"/>
                <w:szCs w:val="24"/>
              </w:rPr>
              <w:t>考核得分</w:t>
            </w:r>
          </w:p>
        </w:tc>
        <w:tc>
          <w:tcPr>
            <w:tcW w:w="1225" w:type="dxa"/>
            <w:vAlign w:val="center"/>
          </w:tcPr>
          <w:p w14:paraId="2EE17D00">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91.88</w:t>
            </w:r>
          </w:p>
        </w:tc>
        <w:tc>
          <w:tcPr>
            <w:tcW w:w="1225" w:type="dxa"/>
            <w:vAlign w:val="center"/>
          </w:tcPr>
          <w:p w14:paraId="03ADE51E">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96.28</w:t>
            </w:r>
          </w:p>
        </w:tc>
        <w:tc>
          <w:tcPr>
            <w:tcW w:w="1225" w:type="dxa"/>
            <w:vAlign w:val="center"/>
          </w:tcPr>
          <w:p w14:paraId="73DD6E5E">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91.22</w:t>
            </w:r>
          </w:p>
        </w:tc>
        <w:tc>
          <w:tcPr>
            <w:tcW w:w="1225" w:type="dxa"/>
            <w:vAlign w:val="center"/>
          </w:tcPr>
          <w:p w14:paraId="65E1C616">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89.56</w:t>
            </w:r>
          </w:p>
        </w:tc>
        <w:tc>
          <w:tcPr>
            <w:tcW w:w="1225" w:type="dxa"/>
            <w:vAlign w:val="center"/>
          </w:tcPr>
          <w:p w14:paraId="2C903E70">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94.74</w:t>
            </w:r>
          </w:p>
        </w:tc>
        <w:tc>
          <w:tcPr>
            <w:tcW w:w="1437" w:type="dxa"/>
            <w:vAlign w:val="center"/>
          </w:tcPr>
          <w:p w14:paraId="3EE9583E">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86.92</w:t>
            </w:r>
          </w:p>
        </w:tc>
      </w:tr>
    </w:tbl>
    <w:p w14:paraId="6BED40E8">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2024年，东莞公交服务质量考核全行业得分</w:t>
      </w:r>
      <w:r>
        <w:rPr>
          <w:rFonts w:ascii="方正仿宋_GB2312" w:hAnsi="方正仿宋_GB2312" w:eastAsia="方正仿宋_GB2312" w:cs="方正仿宋_GB2312"/>
          <w:spacing w:val="8"/>
          <w:sz w:val="31"/>
          <w:szCs w:val="31"/>
          <w:vertAlign w:val="superscript"/>
        </w:rPr>
        <w:footnoteReference w:id="0"/>
      </w:r>
      <w:r>
        <w:rPr>
          <w:rFonts w:ascii="方正仿宋_GB2312" w:hAnsi="方正仿宋_GB2312" w:eastAsia="方正仿宋_GB2312" w:cs="方正仿宋_GB2312"/>
          <w:spacing w:val="8"/>
          <w:sz w:val="31"/>
          <w:szCs w:val="31"/>
        </w:rPr>
        <w:t>为93.64分。</w:t>
      </w:r>
      <w:r>
        <w:rPr>
          <w:rFonts w:hint="eastAsia" w:ascii="方正仿宋_GB2312" w:hAnsi="方正仿宋_GB2312" w:eastAsia="方正仿宋_GB2312" w:cs="方正仿宋_GB2312"/>
          <w:spacing w:val="8"/>
          <w:sz w:val="31"/>
          <w:szCs w:val="31"/>
        </w:rPr>
        <w:t>由于2024年版《东莞市公共交通企业服务质量考核操作手册》</w:t>
      </w:r>
      <w:r>
        <w:rPr>
          <w:rFonts w:ascii="方正仿宋_GB2312" w:hAnsi="方正仿宋_GB2312" w:eastAsia="方正仿宋_GB2312" w:cs="方正仿宋_GB2312"/>
          <w:spacing w:val="8"/>
          <w:sz w:val="31"/>
          <w:szCs w:val="31"/>
        </w:rPr>
        <w:t>在2023年版基础上增加了附加分（2分）指标，调整了乘客满意度、服务环境指标项分值。故各企业得分较上年并非完全可比。2024年度</w:t>
      </w:r>
      <w:r>
        <w:rPr>
          <w:rFonts w:hint="eastAsia" w:ascii="方正仿宋_GB2312" w:hAnsi="方正仿宋_GB2312" w:eastAsia="方正仿宋_GB2312" w:cs="方正仿宋_GB2312"/>
          <w:spacing w:val="8"/>
          <w:sz w:val="31"/>
          <w:szCs w:val="31"/>
        </w:rPr>
        <w:t>，</w:t>
      </w:r>
      <w:r>
        <w:rPr>
          <w:rFonts w:ascii="方正仿宋_GB2312" w:hAnsi="方正仿宋_GB2312" w:eastAsia="方正仿宋_GB2312" w:cs="方正仿宋_GB2312"/>
          <w:spacing w:val="8"/>
          <w:sz w:val="31"/>
          <w:szCs w:val="31"/>
        </w:rPr>
        <w:t>东莞各公交企业服务质量考核</w:t>
      </w:r>
      <w:r>
        <w:rPr>
          <w:rFonts w:hint="eastAsia" w:ascii="方正仿宋_GB2312" w:hAnsi="方正仿宋_GB2312" w:eastAsia="方正仿宋_GB2312" w:cs="方正仿宋_GB2312"/>
          <w:spacing w:val="8"/>
          <w:sz w:val="31"/>
          <w:szCs w:val="31"/>
        </w:rPr>
        <w:t>得分详情见表4所示。</w:t>
      </w:r>
    </w:p>
    <w:p w14:paraId="2E38C532">
      <w:pPr>
        <w:ind w:firstLine="632" w:firstLineChars="200"/>
        <w:jc w:val="center"/>
        <w:rPr>
          <w:rFonts w:ascii="方正仿宋_GB2312" w:hAnsi="方正仿宋_GB2312" w:eastAsia="方正仿宋_GB2312" w:cs="方正仿宋_GB2312"/>
          <w:spacing w:val="8"/>
          <w:sz w:val="30"/>
          <w:szCs w:val="30"/>
        </w:rPr>
      </w:pPr>
      <w:r>
        <w:rPr>
          <w:rFonts w:hint="eastAsia" w:ascii="方正仿宋_GB2312" w:hAnsi="方正仿宋_GB2312" w:eastAsia="方正仿宋_GB2312" w:cs="方正仿宋_GB2312"/>
          <w:spacing w:val="8"/>
          <w:sz w:val="30"/>
          <w:szCs w:val="30"/>
        </w:rPr>
        <w:t>表4. 2024年度各公交企业服务质量考核得分表</w:t>
      </w:r>
    </w:p>
    <w:tbl>
      <w:tblPr>
        <w:tblStyle w:val="2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225"/>
        <w:gridCol w:w="1225"/>
        <w:gridCol w:w="1225"/>
        <w:gridCol w:w="1225"/>
        <w:gridCol w:w="1225"/>
        <w:gridCol w:w="1437"/>
      </w:tblGrid>
      <w:tr w14:paraId="140E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87" w:type="dxa"/>
            <w:vAlign w:val="center"/>
          </w:tcPr>
          <w:p w14:paraId="1AF1AD06">
            <w:pPr>
              <w:adjustRightInd w:val="0"/>
              <w:snapToGrid w:val="0"/>
              <w:jc w:val="center"/>
              <w:rPr>
                <w:rFonts w:ascii="方正仿宋_GB2312" w:hAnsi="方正仿宋_GB2312" w:eastAsia="方正仿宋_GB2312" w:cs="方正仿宋_GB2312"/>
                <w:b/>
                <w:bCs/>
                <w:spacing w:val="8"/>
                <w:sz w:val="28"/>
                <w:szCs w:val="28"/>
              </w:rPr>
            </w:pPr>
            <w:r>
              <w:rPr>
                <w:rFonts w:hint="eastAsia" w:ascii="方正仿宋_GB2312" w:hAnsi="方正仿宋_GB2312" w:eastAsia="方正仿宋_GB2312" w:cs="方正仿宋_GB2312"/>
                <w:b/>
                <w:bCs/>
                <w:spacing w:val="8"/>
                <w:sz w:val="28"/>
                <w:szCs w:val="28"/>
              </w:rPr>
              <w:t>企业</w:t>
            </w:r>
          </w:p>
        </w:tc>
        <w:tc>
          <w:tcPr>
            <w:tcW w:w="1225" w:type="dxa"/>
            <w:vAlign w:val="center"/>
          </w:tcPr>
          <w:p w14:paraId="499A1C4D">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城巴</w:t>
            </w:r>
          </w:p>
        </w:tc>
        <w:tc>
          <w:tcPr>
            <w:tcW w:w="1225" w:type="dxa"/>
            <w:vAlign w:val="center"/>
          </w:tcPr>
          <w:p w14:paraId="61D6AE83">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小巴</w:t>
            </w:r>
          </w:p>
        </w:tc>
        <w:tc>
          <w:tcPr>
            <w:tcW w:w="1225" w:type="dxa"/>
            <w:vAlign w:val="center"/>
          </w:tcPr>
          <w:p w14:paraId="166316A3">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松山湖</w:t>
            </w:r>
          </w:p>
        </w:tc>
        <w:tc>
          <w:tcPr>
            <w:tcW w:w="1225" w:type="dxa"/>
            <w:vAlign w:val="center"/>
          </w:tcPr>
          <w:p w14:paraId="1E627115">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东巴</w:t>
            </w:r>
          </w:p>
        </w:tc>
        <w:tc>
          <w:tcPr>
            <w:tcW w:w="1225" w:type="dxa"/>
            <w:vAlign w:val="center"/>
          </w:tcPr>
          <w:p w14:paraId="233C04F2">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滨海湾</w:t>
            </w:r>
          </w:p>
        </w:tc>
        <w:tc>
          <w:tcPr>
            <w:tcW w:w="1437" w:type="dxa"/>
            <w:vAlign w:val="center"/>
          </w:tcPr>
          <w:p w14:paraId="49BB96C2">
            <w:pPr>
              <w:adjustRightInd w:val="0"/>
              <w:snapToGrid w:val="0"/>
              <w:jc w:val="center"/>
              <w:rPr>
                <w:rFonts w:ascii="方正仿宋_GB2312" w:hAnsi="方正仿宋_GB2312" w:eastAsia="方正仿宋_GB2312" w:cs="方正仿宋_GB2312"/>
                <w:b/>
                <w:bCs/>
                <w:spacing w:val="8"/>
                <w:sz w:val="28"/>
                <w:szCs w:val="28"/>
              </w:rPr>
            </w:pPr>
            <w:r>
              <w:rPr>
                <w:rFonts w:ascii="方正仿宋_GB2312" w:hAnsi="方正仿宋_GB2312" w:eastAsia="方正仿宋_GB2312" w:cs="方正仿宋_GB2312"/>
                <w:b/>
                <w:bCs/>
                <w:spacing w:val="8"/>
                <w:sz w:val="28"/>
                <w:szCs w:val="28"/>
              </w:rPr>
              <w:t>水乡新城</w:t>
            </w:r>
          </w:p>
        </w:tc>
      </w:tr>
      <w:tr w14:paraId="5056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14:paraId="3F564223">
            <w:pPr>
              <w:adjustRightInd w:val="0"/>
              <w:snapToGrid w:val="0"/>
              <w:jc w:val="center"/>
              <w:rPr>
                <w:rFonts w:hint="eastAsia" w:ascii="方正仿宋_GB2312" w:hAnsi="方正仿宋_GB2312" w:eastAsia="方正仿宋_GB2312" w:cs="方正仿宋_GB2312"/>
                <w:b/>
                <w:bCs/>
                <w:spacing w:val="8"/>
                <w:sz w:val="24"/>
                <w:szCs w:val="24"/>
              </w:rPr>
            </w:pPr>
            <w:r>
              <w:rPr>
                <w:rFonts w:hint="eastAsia" w:ascii="方正仿宋_GB2312" w:hAnsi="方正仿宋_GB2312" w:eastAsia="方正仿宋_GB2312" w:cs="方正仿宋_GB2312"/>
                <w:b/>
                <w:bCs/>
                <w:spacing w:val="8"/>
                <w:sz w:val="24"/>
                <w:szCs w:val="24"/>
              </w:rPr>
              <w:t>服务质量</w:t>
            </w:r>
          </w:p>
          <w:p w14:paraId="454BF5D2">
            <w:pPr>
              <w:adjustRightInd w:val="0"/>
              <w:snapToGrid w:val="0"/>
              <w:jc w:val="center"/>
              <w:rPr>
                <w:rFonts w:ascii="方正仿宋_GB2312" w:hAnsi="方正仿宋_GB2312" w:eastAsia="方正仿宋_GB2312" w:cs="方正仿宋_GB2312"/>
                <w:spacing w:val="8"/>
                <w:sz w:val="28"/>
                <w:szCs w:val="28"/>
              </w:rPr>
            </w:pPr>
            <w:r>
              <w:rPr>
                <w:rFonts w:hint="eastAsia" w:ascii="方正仿宋_GB2312" w:hAnsi="方正仿宋_GB2312" w:eastAsia="方正仿宋_GB2312" w:cs="方正仿宋_GB2312"/>
                <w:b/>
                <w:bCs/>
                <w:spacing w:val="8"/>
                <w:sz w:val="24"/>
                <w:szCs w:val="24"/>
              </w:rPr>
              <w:t>考核得分</w:t>
            </w:r>
          </w:p>
        </w:tc>
        <w:tc>
          <w:tcPr>
            <w:tcW w:w="1225" w:type="dxa"/>
            <w:vAlign w:val="center"/>
          </w:tcPr>
          <w:p w14:paraId="778C23B8">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94.35</w:t>
            </w:r>
          </w:p>
        </w:tc>
        <w:tc>
          <w:tcPr>
            <w:tcW w:w="1225" w:type="dxa"/>
            <w:vAlign w:val="center"/>
          </w:tcPr>
          <w:p w14:paraId="6496B6BB">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97.80</w:t>
            </w:r>
          </w:p>
        </w:tc>
        <w:tc>
          <w:tcPr>
            <w:tcW w:w="1225" w:type="dxa"/>
            <w:vAlign w:val="center"/>
          </w:tcPr>
          <w:p w14:paraId="293950BE">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91.30</w:t>
            </w:r>
          </w:p>
        </w:tc>
        <w:tc>
          <w:tcPr>
            <w:tcW w:w="1225" w:type="dxa"/>
            <w:vAlign w:val="center"/>
          </w:tcPr>
          <w:p w14:paraId="410A372C">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91.15</w:t>
            </w:r>
          </w:p>
        </w:tc>
        <w:tc>
          <w:tcPr>
            <w:tcW w:w="1225" w:type="dxa"/>
            <w:vAlign w:val="center"/>
          </w:tcPr>
          <w:p w14:paraId="495D9DCD">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95.45</w:t>
            </w:r>
          </w:p>
        </w:tc>
        <w:tc>
          <w:tcPr>
            <w:tcW w:w="1437" w:type="dxa"/>
            <w:vAlign w:val="center"/>
          </w:tcPr>
          <w:p w14:paraId="7BB55446">
            <w:pPr>
              <w:adjustRightInd w:val="0"/>
              <w:snapToGrid w:val="0"/>
              <w:jc w:val="center"/>
              <w:rPr>
                <w:rFonts w:ascii="方正仿宋_GB2312" w:hAnsi="方正仿宋_GB2312" w:eastAsia="方正仿宋_GB2312" w:cs="方正仿宋_GB2312"/>
                <w:spacing w:val="8"/>
                <w:sz w:val="28"/>
                <w:szCs w:val="28"/>
              </w:rPr>
            </w:pPr>
            <w:r>
              <w:rPr>
                <w:rFonts w:ascii="方正仿宋_GB2312" w:hAnsi="方正仿宋_GB2312" w:eastAsia="方正仿宋_GB2312" w:cs="方正仿宋_GB2312"/>
                <w:spacing w:val="8"/>
                <w:sz w:val="28"/>
                <w:szCs w:val="28"/>
              </w:rPr>
              <w:t>91.30</w:t>
            </w:r>
          </w:p>
        </w:tc>
      </w:tr>
    </w:tbl>
    <w:p w14:paraId="07A9DD54">
      <w:pPr>
        <w:widowControl/>
        <w:spacing w:beforeLines="50"/>
        <w:ind w:firstLine="643" w:firstLineChars="200"/>
        <w:jc w:val="left"/>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第二，随着项目推进，社会公众对东莞公交运营服务质量的满意度并未提升</w:t>
      </w:r>
    </w:p>
    <w:p w14:paraId="24E1BB91">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根据广东省交通运输厅公布的我省城市交通发展考核指标统计数据的通知，2022和2023年度，东莞市公共交通满意度指标得分分别为7.41分和7.45分，在广东省21个地级市中的排名分别为11位和12位。由此可见，随着项目的推进，社会公众对东莞公交运营服务质量的满意度并没有提升。</w:t>
      </w:r>
    </w:p>
    <w:p w14:paraId="338F1898">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另外，本项目第三方中标单位所作调查结果显示，2023年度东莞“公交乘客满意度调查”</w:t>
      </w:r>
      <w:r>
        <w:rPr>
          <w:rFonts w:ascii="方正仿宋_GB2312" w:hAnsi="方正仿宋_GB2312" w:eastAsia="方正仿宋_GB2312" w:cs="方正仿宋_GB2312"/>
          <w:spacing w:val="8"/>
          <w:sz w:val="31"/>
          <w:szCs w:val="31"/>
        </w:rPr>
        <w:t>全行业总体考核得分为84.27分，各企业得分在83.7-85.2之间。2024</w:t>
      </w:r>
      <w:r>
        <w:rPr>
          <w:rFonts w:hint="eastAsia" w:ascii="方正仿宋_GB2312" w:hAnsi="方正仿宋_GB2312" w:eastAsia="方正仿宋_GB2312" w:cs="方正仿宋_GB2312"/>
          <w:spacing w:val="8"/>
          <w:sz w:val="31"/>
          <w:szCs w:val="31"/>
        </w:rPr>
        <w:t>年度东莞市“公交乘客满意度调查”</w:t>
      </w:r>
      <w:r>
        <w:rPr>
          <w:rFonts w:ascii="方正仿宋_GB2312" w:hAnsi="方正仿宋_GB2312" w:eastAsia="方正仿宋_GB2312" w:cs="方正仿宋_GB2312"/>
          <w:spacing w:val="8"/>
          <w:sz w:val="31"/>
          <w:szCs w:val="31"/>
        </w:rPr>
        <w:t>全行业总体考核得分为79.69分，各企业满意度得分在78至83分区间</w:t>
      </w:r>
      <w:r>
        <w:rPr>
          <w:rFonts w:hint="eastAsia" w:ascii="方正仿宋_GB2312" w:hAnsi="方正仿宋_GB2312" w:eastAsia="方正仿宋_GB2312" w:cs="方正仿宋_GB2312"/>
          <w:spacing w:val="8"/>
          <w:sz w:val="31"/>
          <w:szCs w:val="31"/>
        </w:rPr>
        <w:t>。</w:t>
      </w:r>
    </w:p>
    <w:p w14:paraId="0409D4A1">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由此可见，本项目自身满意度调查结果与省厅结论基本保持一致。即社会公众对东莞公交运营服务水平认可度不高，整体满意度偏低。</w:t>
      </w:r>
    </w:p>
    <w:p w14:paraId="1EA4AB8D">
      <w:pPr>
        <w:widowControl/>
        <w:ind w:firstLine="643" w:firstLineChars="200"/>
        <w:jc w:val="left"/>
        <w:rPr>
          <w:rFonts w:ascii="方正仿宋_GB2312" w:hAnsi="方正仿宋_GB2312" w:eastAsia="方正仿宋_GB2312" w:cs="方正仿宋_GB2312"/>
          <w:b/>
          <w:bCs/>
          <w:color w:val="000000"/>
          <w:kern w:val="0"/>
          <w:sz w:val="32"/>
          <w:szCs w:val="32"/>
        </w:rPr>
      </w:pPr>
      <w:r>
        <w:rPr>
          <w:rFonts w:hint="eastAsia" w:ascii="方正仿宋_GB2312" w:hAnsi="方正仿宋_GB2312" w:eastAsia="方正仿宋_GB2312" w:cs="方正仿宋_GB2312"/>
          <w:b/>
          <w:bCs/>
          <w:color w:val="000000"/>
          <w:kern w:val="0"/>
          <w:sz w:val="32"/>
          <w:szCs w:val="32"/>
        </w:rPr>
        <w:t>5、项目管理模式可持续不足</w:t>
      </w:r>
    </w:p>
    <w:p w14:paraId="7E05AE96">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一是当前监督考核数据平台随中标服务商更替不断重建的做法，不仅加大了项目运营成本，也在一定程度上影响了项目的可持续性。</w:t>
      </w:r>
      <w:bookmarkEnd w:id="103"/>
      <w:bookmarkEnd w:id="104"/>
      <w:r>
        <w:rPr>
          <w:rFonts w:hint="eastAsia" w:ascii="方正仿宋_GB2312" w:hAnsi="方正仿宋_GB2312" w:eastAsia="方正仿宋_GB2312" w:cs="方正仿宋_GB2312"/>
          <w:spacing w:val="8"/>
          <w:sz w:val="31"/>
          <w:szCs w:val="31"/>
        </w:rPr>
        <w:t>二是</w:t>
      </w:r>
      <w:r>
        <w:rPr>
          <w:rFonts w:hint="eastAsia" w:ascii="方正仿宋_GB2312" w:hAnsi="方正仿宋_GB2312" w:eastAsia="方正仿宋_GB2312" w:cs="方正仿宋_GB2312"/>
          <w:spacing w:val="8"/>
          <w:sz w:val="31"/>
          <w:szCs w:val="31"/>
          <w:lang w:val="en-US" w:eastAsia="zh-CN"/>
        </w:rPr>
        <w:t>监督考评</w:t>
      </w:r>
      <w:r>
        <w:rPr>
          <w:rFonts w:hint="eastAsia" w:ascii="方正仿宋_GB2312" w:hAnsi="方正仿宋_GB2312" w:eastAsia="方正仿宋_GB2312" w:cs="方正仿宋_GB2312"/>
          <w:spacing w:val="8"/>
          <w:sz w:val="31"/>
          <w:szCs w:val="31"/>
        </w:rPr>
        <w:t>问题反馈落实不及时等问题给项目运营的可持续性带来不利影响。</w:t>
      </w:r>
    </w:p>
    <w:p w14:paraId="238BC581">
      <w:pPr>
        <w:pStyle w:val="2"/>
        <w:spacing w:beforeLines="50" w:afterLines="50" w:line="360" w:lineRule="auto"/>
        <w:ind w:firstLine="720" w:firstLineChars="200"/>
        <w:rPr>
          <w:rFonts w:eastAsia="黑体"/>
          <w:b w:val="0"/>
          <w:bCs w:val="0"/>
          <w:kern w:val="2"/>
          <w:sz w:val="36"/>
          <w:szCs w:val="32"/>
        </w:rPr>
      </w:pPr>
      <w:bookmarkStart w:id="135" w:name="_Toc26168"/>
      <w:bookmarkStart w:id="136" w:name="_Toc7201"/>
      <w:bookmarkStart w:id="137" w:name="_Toc17564"/>
      <w:bookmarkStart w:id="138" w:name="_Toc15771"/>
      <w:bookmarkStart w:id="139" w:name="_Toc24056"/>
      <w:bookmarkStart w:id="140" w:name="_Toc28963"/>
      <w:r>
        <w:rPr>
          <w:rFonts w:eastAsia="黑体"/>
          <w:b w:val="0"/>
          <w:bCs w:val="0"/>
          <w:kern w:val="2"/>
          <w:sz w:val="36"/>
          <w:szCs w:val="32"/>
        </w:rPr>
        <w:t>四、存在的问题</w:t>
      </w:r>
      <w:bookmarkEnd w:id="135"/>
      <w:bookmarkEnd w:id="136"/>
      <w:bookmarkEnd w:id="137"/>
      <w:bookmarkEnd w:id="138"/>
      <w:bookmarkEnd w:id="139"/>
      <w:bookmarkEnd w:id="140"/>
    </w:p>
    <w:p w14:paraId="618763D6">
      <w:pPr>
        <w:pStyle w:val="3"/>
        <w:spacing w:before="0" w:after="0" w:line="360" w:lineRule="auto"/>
        <w:ind w:firstLine="643" w:firstLineChars="200"/>
        <w:rPr>
          <w:rFonts w:ascii="仿宋" w:hAnsi="仿宋" w:eastAsia="仿宋" w:cs="仿宋"/>
          <w:bCs w:val="0"/>
        </w:rPr>
      </w:pPr>
      <w:bookmarkStart w:id="141" w:name="_Toc747"/>
      <w:bookmarkStart w:id="142" w:name="_Toc929"/>
      <w:bookmarkStart w:id="143" w:name="_Toc9135"/>
      <w:bookmarkStart w:id="144" w:name="_Toc12579"/>
      <w:bookmarkStart w:id="145" w:name="_Toc4120"/>
      <w:bookmarkStart w:id="146" w:name="_Toc3965"/>
      <w:bookmarkStart w:id="147" w:name="_Toc5085"/>
      <w:r>
        <w:rPr>
          <w:rFonts w:hint="eastAsia" w:ascii="仿宋" w:hAnsi="仿宋" w:eastAsia="仿宋" w:cs="仿宋"/>
          <w:bCs w:val="0"/>
        </w:rPr>
        <w:t>（一）</w:t>
      </w:r>
      <w:bookmarkEnd w:id="141"/>
      <w:r>
        <w:rPr>
          <w:rFonts w:hint="eastAsia" w:ascii="仿宋" w:hAnsi="仿宋" w:eastAsia="仿宋" w:cs="仿宋"/>
          <w:bCs w:val="0"/>
        </w:rPr>
        <w:t>运营考核关键指标不够合理，影响公交企业运营积极性</w:t>
      </w:r>
      <w:bookmarkEnd w:id="142"/>
      <w:bookmarkEnd w:id="143"/>
      <w:bookmarkEnd w:id="144"/>
      <w:bookmarkEnd w:id="145"/>
      <w:bookmarkEnd w:id="146"/>
      <w:bookmarkEnd w:id="147"/>
    </w:p>
    <w:p w14:paraId="41740D9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根据第三方中标单位制定的《东莞市公交企业运营指标核算与考核工作指引》，其对东莞公交企业运营监督考核的关键指标有二，分别是“里程实际完成率”和“客运量”。这两个关键指标的考核结果不仅用来体现东莞公交企业的运营水平，也会对公交企业当年度领受财政补贴金额产生直接影响，即关键考核指标对东莞公交运营发展有较强的导向作用，其是否合理科学将对东莞公交企业运营积极性及其发展方向产生较大影响。但经过多轮调研座谈及评价专家组综合研判后发现，将“客运量”指标作为公交企业运营水平的核心考核指标不够合理。“客运量”指标虽然比较简单、直观、易于理解，也能在一定程度上反映公交企业的运输能力，但其没有考虑客运</w:t>
      </w:r>
      <w:r>
        <w:rPr>
          <w:rFonts w:hint="eastAsia" w:ascii="方正仿宋_GB2312" w:hAnsi="方正仿宋_GB2312" w:eastAsia="方正仿宋_GB2312" w:cs="方正仿宋_GB2312"/>
          <w:spacing w:val="8"/>
          <w:sz w:val="31"/>
          <w:szCs w:val="31"/>
          <w:lang w:val="en-US" w:eastAsia="zh-CN"/>
        </w:rPr>
        <w:t>距离的长短</w:t>
      </w:r>
      <w:r>
        <w:rPr>
          <w:rFonts w:hint="eastAsia" w:ascii="方正仿宋_GB2312" w:hAnsi="方正仿宋_GB2312" w:eastAsia="方正仿宋_GB2312" w:cs="方正仿宋_GB2312"/>
          <w:spacing w:val="8"/>
          <w:sz w:val="31"/>
          <w:szCs w:val="31"/>
        </w:rPr>
        <w:t>，因此在不同</w:t>
      </w:r>
      <w:r>
        <w:rPr>
          <w:rFonts w:hint="eastAsia" w:ascii="方正仿宋_GB2312" w:hAnsi="方正仿宋_GB2312" w:eastAsia="方正仿宋_GB2312" w:cs="方正仿宋_GB2312"/>
          <w:spacing w:val="8"/>
          <w:sz w:val="31"/>
          <w:szCs w:val="31"/>
          <w:lang w:val="en-US" w:eastAsia="zh-CN"/>
        </w:rPr>
        <w:t>运输距离下的客流量</w:t>
      </w:r>
      <w:r>
        <w:rPr>
          <w:rFonts w:hint="eastAsia" w:ascii="方正仿宋_GB2312" w:hAnsi="方正仿宋_GB2312" w:eastAsia="方正仿宋_GB2312" w:cs="方正仿宋_GB2312"/>
          <w:spacing w:val="8"/>
          <w:sz w:val="31"/>
          <w:szCs w:val="31"/>
        </w:rPr>
        <w:t>不具备</w:t>
      </w:r>
      <w:r>
        <w:rPr>
          <w:rFonts w:hint="eastAsia" w:ascii="方正仿宋_GB2312" w:hAnsi="方正仿宋_GB2312" w:eastAsia="方正仿宋_GB2312" w:cs="方正仿宋_GB2312"/>
          <w:spacing w:val="8"/>
          <w:sz w:val="31"/>
          <w:szCs w:val="31"/>
          <w:lang w:val="en-US" w:eastAsia="zh-CN"/>
        </w:rPr>
        <w:t>直接</w:t>
      </w:r>
      <w:r>
        <w:rPr>
          <w:rFonts w:hint="eastAsia" w:ascii="方正仿宋_GB2312" w:hAnsi="方正仿宋_GB2312" w:eastAsia="方正仿宋_GB2312" w:cs="方正仿宋_GB2312"/>
          <w:spacing w:val="8"/>
          <w:sz w:val="31"/>
          <w:szCs w:val="31"/>
        </w:rPr>
        <w:t>可比性。因此，</w:t>
      </w:r>
      <w:r>
        <w:rPr>
          <w:rFonts w:hint="eastAsia" w:ascii="方正仿宋_GB2312" w:hAnsi="方正仿宋_GB2312" w:eastAsia="方正仿宋_GB2312" w:cs="方正仿宋_GB2312"/>
          <w:spacing w:val="8"/>
          <w:sz w:val="31"/>
          <w:szCs w:val="31"/>
          <w:lang w:val="en-US" w:eastAsia="zh-CN"/>
        </w:rPr>
        <w:t>用“</w:t>
      </w:r>
      <w:r>
        <w:rPr>
          <w:rFonts w:hint="eastAsia" w:ascii="方正仿宋_GB2312" w:hAnsi="方正仿宋_GB2312" w:eastAsia="方正仿宋_GB2312" w:cs="方正仿宋_GB2312"/>
          <w:spacing w:val="8"/>
          <w:sz w:val="31"/>
          <w:szCs w:val="31"/>
        </w:rPr>
        <w:t>客运量</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rPr>
        <w:t>指标评估线路的运营效益，</w:t>
      </w:r>
      <w:r>
        <w:rPr>
          <w:rFonts w:hint="eastAsia" w:ascii="方正仿宋_GB2312" w:hAnsi="方正仿宋_GB2312" w:eastAsia="方正仿宋_GB2312" w:cs="方正仿宋_GB2312"/>
          <w:spacing w:val="8"/>
          <w:sz w:val="31"/>
          <w:szCs w:val="31"/>
          <w:lang w:val="en-US" w:eastAsia="zh-CN"/>
        </w:rPr>
        <w:t>不够全面合理</w:t>
      </w:r>
      <w:r>
        <w:rPr>
          <w:rFonts w:hint="eastAsia" w:ascii="方正仿宋_GB2312" w:hAnsi="方正仿宋_GB2312" w:eastAsia="方正仿宋_GB2312" w:cs="方正仿宋_GB2312"/>
          <w:spacing w:val="8"/>
          <w:sz w:val="31"/>
          <w:szCs w:val="31"/>
        </w:rPr>
        <w:t>。近几年东莞给予公交企业的财政补贴规模逐步缩减，公交企业为降本增效，近两年的行驶里程也逐年降低</w:t>
      </w:r>
      <w:r>
        <w:rPr>
          <w:rFonts w:hint="eastAsia" w:ascii="方正仿宋_GB2312" w:hAnsi="方正仿宋_GB2312" w:eastAsia="方正仿宋_GB2312" w:cs="方正仿宋_GB2312"/>
          <w:spacing w:val="8"/>
          <w:sz w:val="31"/>
          <w:szCs w:val="31"/>
          <w:vertAlign w:val="superscript"/>
        </w:rPr>
        <w:footnoteReference w:id="1"/>
      </w:r>
      <w:r>
        <w:rPr>
          <w:rFonts w:hint="eastAsia" w:ascii="方正仿宋_GB2312" w:hAnsi="方正仿宋_GB2312" w:eastAsia="方正仿宋_GB2312" w:cs="方正仿宋_GB2312"/>
          <w:spacing w:val="8"/>
          <w:sz w:val="31"/>
          <w:szCs w:val="31"/>
        </w:rPr>
        <w:t>。正常情况下，里程的缩减必然会导致客流减少，但按照考核方案，“客流量”作为关键考核指标，2023-2024年度，要求公交企业每年客流量在2022年的基础上上涨10%。这对处于运营困境中的公交企业很难实现，不够合理的考核指标在一定程度上打击了公交企业运营发展的积极性。</w:t>
      </w:r>
    </w:p>
    <w:p w14:paraId="16DDF9DD">
      <w:pPr>
        <w:pStyle w:val="3"/>
        <w:spacing w:before="0" w:after="0" w:line="360" w:lineRule="auto"/>
        <w:ind w:firstLine="643" w:firstLineChars="200"/>
        <w:rPr>
          <w:rFonts w:ascii="仿宋" w:hAnsi="仿宋" w:eastAsia="仿宋" w:cs="仿宋"/>
          <w:bCs w:val="0"/>
        </w:rPr>
      </w:pPr>
      <w:bookmarkStart w:id="148" w:name="_Toc20687"/>
      <w:bookmarkStart w:id="149" w:name="_Toc1714"/>
      <w:bookmarkStart w:id="150" w:name="_Toc15536"/>
      <w:bookmarkStart w:id="151" w:name="_Toc15896"/>
      <w:bookmarkStart w:id="152" w:name="_Toc11844"/>
      <w:bookmarkStart w:id="153" w:name="_Toc4132"/>
      <w:bookmarkStart w:id="154" w:name="_Toc3423"/>
      <w:bookmarkStart w:id="155" w:name="_Hlk75791563"/>
      <w:r>
        <w:rPr>
          <w:rFonts w:hint="eastAsia" w:ascii="仿宋" w:hAnsi="仿宋" w:eastAsia="仿宋" w:cs="仿宋"/>
          <w:bCs w:val="0"/>
        </w:rPr>
        <w:t>（二）监督考核方式缺乏创新，跟车抽查台账不够</w:t>
      </w:r>
      <w:bookmarkEnd w:id="148"/>
      <w:r>
        <w:rPr>
          <w:rFonts w:hint="eastAsia" w:ascii="仿宋" w:hAnsi="仿宋" w:eastAsia="仿宋" w:cs="仿宋"/>
          <w:bCs w:val="0"/>
        </w:rPr>
        <w:t>科学，项目人力资源投入产出性价比</w:t>
      </w:r>
      <w:r>
        <w:rPr>
          <w:rFonts w:hint="eastAsia" w:ascii="仿宋" w:hAnsi="仿宋" w:eastAsia="仿宋" w:cs="仿宋"/>
          <w:bCs w:val="0"/>
          <w:lang w:val="en-US" w:eastAsia="zh-CN"/>
        </w:rPr>
        <w:t>偏</w:t>
      </w:r>
      <w:r>
        <w:rPr>
          <w:rFonts w:hint="eastAsia" w:ascii="仿宋" w:hAnsi="仿宋" w:eastAsia="仿宋" w:cs="仿宋"/>
          <w:bCs w:val="0"/>
        </w:rPr>
        <w:t>低</w:t>
      </w:r>
      <w:bookmarkEnd w:id="149"/>
      <w:bookmarkEnd w:id="150"/>
      <w:bookmarkEnd w:id="151"/>
      <w:bookmarkEnd w:id="152"/>
      <w:bookmarkEnd w:id="153"/>
      <w:bookmarkEnd w:id="154"/>
    </w:p>
    <w:p w14:paraId="1DD6A737">
      <w:pPr>
        <w:ind w:firstLine="654" w:firstLineChars="200"/>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1、监督考核方式缺乏创新，日常考核跟车检</w:t>
      </w:r>
      <w:r>
        <w:rPr>
          <w:rFonts w:ascii="方正仿宋_GB2312" w:hAnsi="方正仿宋_GB2312" w:eastAsia="方正仿宋_GB2312" w:cs="方正仿宋_GB2312"/>
          <w:b/>
          <w:bCs/>
          <w:spacing w:val="8"/>
          <w:sz w:val="31"/>
          <w:szCs w:val="31"/>
        </w:rPr>
        <w:t>查</w:t>
      </w:r>
      <w:r>
        <w:rPr>
          <w:rFonts w:hint="eastAsia" w:ascii="方正仿宋_GB2312" w:hAnsi="方正仿宋_GB2312" w:eastAsia="方正仿宋_GB2312" w:cs="方正仿宋_GB2312"/>
          <w:b/>
          <w:bCs/>
          <w:spacing w:val="8"/>
          <w:sz w:val="31"/>
          <w:szCs w:val="31"/>
        </w:rPr>
        <w:t>及公交满意度调查两大板块人工投入量大，但工作成效不够显著，投入产出性价比</w:t>
      </w:r>
      <w:r>
        <w:rPr>
          <w:rFonts w:hint="eastAsia" w:ascii="方正仿宋_GB2312" w:hAnsi="方正仿宋_GB2312" w:eastAsia="方正仿宋_GB2312" w:cs="方正仿宋_GB2312"/>
          <w:b/>
          <w:bCs/>
          <w:spacing w:val="8"/>
          <w:sz w:val="31"/>
          <w:szCs w:val="31"/>
          <w:lang w:val="en-US" w:eastAsia="zh-CN"/>
        </w:rPr>
        <w:t>偏</w:t>
      </w:r>
      <w:r>
        <w:rPr>
          <w:rFonts w:hint="eastAsia" w:ascii="方正仿宋_GB2312" w:hAnsi="方正仿宋_GB2312" w:eastAsia="方正仿宋_GB2312" w:cs="方正仿宋_GB2312"/>
          <w:b/>
          <w:bCs/>
          <w:spacing w:val="8"/>
          <w:sz w:val="31"/>
          <w:szCs w:val="31"/>
        </w:rPr>
        <w:t>低。</w:t>
      </w:r>
    </w:p>
    <w:p w14:paraId="17AA6DC1">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根据项目第三方监督考核单位提供的佐证资料，考评年度内，第三方会组织安排</w:t>
      </w:r>
      <w:r>
        <w:rPr>
          <w:rFonts w:ascii="方正仿宋_GB2312" w:hAnsi="方正仿宋_GB2312" w:eastAsia="方正仿宋_GB2312" w:cs="方正仿宋_GB2312"/>
          <w:spacing w:val="8"/>
          <w:sz w:val="31"/>
          <w:szCs w:val="31"/>
        </w:rPr>
        <w:t>社会调查员，负责日常车辆跟车检查。社会调查员人数不固定，2023-2024年调查员工作量情况统计如下表</w:t>
      </w:r>
      <w:r>
        <w:rPr>
          <w:rFonts w:hint="eastAsia" w:ascii="方正仿宋_GB2312" w:hAnsi="方正仿宋_GB2312" w:eastAsia="方正仿宋_GB2312" w:cs="方正仿宋_GB2312"/>
          <w:spacing w:val="8"/>
          <w:sz w:val="31"/>
          <w:szCs w:val="31"/>
        </w:rPr>
        <w:t>5</w:t>
      </w:r>
      <w:r>
        <w:rPr>
          <w:rFonts w:ascii="方正仿宋_GB2312" w:hAnsi="方正仿宋_GB2312" w:eastAsia="方正仿宋_GB2312" w:cs="方正仿宋_GB2312"/>
          <w:spacing w:val="8"/>
          <w:sz w:val="31"/>
          <w:szCs w:val="31"/>
        </w:rPr>
        <w:t>所示：</w:t>
      </w:r>
    </w:p>
    <w:p w14:paraId="4F41664C">
      <w:pPr>
        <w:ind w:firstLine="592" w:firstLineChars="200"/>
        <w:jc w:val="center"/>
        <w:rPr>
          <w:rFonts w:ascii="方正仿宋_GB2312" w:hAnsi="方正仿宋_GB2312" w:eastAsia="方正仿宋_GB2312" w:cs="方正仿宋_GB2312"/>
          <w:spacing w:val="8"/>
          <w:sz w:val="28"/>
          <w:szCs w:val="28"/>
        </w:rPr>
      </w:pPr>
      <w:r>
        <w:rPr>
          <w:rFonts w:hint="eastAsia" w:ascii="方正仿宋_GB2312" w:hAnsi="方正仿宋_GB2312" w:eastAsia="方正仿宋_GB2312" w:cs="方正仿宋_GB2312"/>
          <w:spacing w:val="8"/>
          <w:sz w:val="28"/>
          <w:szCs w:val="28"/>
        </w:rPr>
        <w:t xml:space="preserve">表5 </w:t>
      </w:r>
      <w:r>
        <w:rPr>
          <w:rFonts w:ascii="方正仿宋_GB2312" w:hAnsi="方正仿宋_GB2312" w:eastAsia="方正仿宋_GB2312" w:cs="方正仿宋_GB2312"/>
          <w:spacing w:val="8"/>
          <w:sz w:val="28"/>
          <w:szCs w:val="28"/>
        </w:rPr>
        <w:t>2023-2024</w:t>
      </w:r>
      <w:r>
        <w:rPr>
          <w:rFonts w:hint="eastAsia" w:ascii="方正仿宋_GB2312" w:hAnsi="方正仿宋_GB2312" w:eastAsia="方正仿宋_GB2312" w:cs="方正仿宋_GB2312"/>
          <w:spacing w:val="8"/>
          <w:sz w:val="28"/>
          <w:szCs w:val="28"/>
        </w:rPr>
        <w:t>年监督考核调查员工作量统计表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1450"/>
        <w:gridCol w:w="1500"/>
        <w:gridCol w:w="1899"/>
        <w:gridCol w:w="1812"/>
      </w:tblGrid>
      <w:tr w14:paraId="0C5D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vAlign w:val="center"/>
          </w:tcPr>
          <w:p w14:paraId="62A54387">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时段</w:t>
            </w:r>
          </w:p>
        </w:tc>
        <w:tc>
          <w:tcPr>
            <w:tcW w:w="1450" w:type="dxa"/>
            <w:vAlign w:val="center"/>
          </w:tcPr>
          <w:p w14:paraId="3D846B11">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年检查数量（辆）</w:t>
            </w:r>
          </w:p>
        </w:tc>
        <w:tc>
          <w:tcPr>
            <w:tcW w:w="1500" w:type="dxa"/>
            <w:vAlign w:val="center"/>
          </w:tcPr>
          <w:p w14:paraId="09F43937">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月平均数量（辆）</w:t>
            </w:r>
          </w:p>
        </w:tc>
        <w:tc>
          <w:tcPr>
            <w:tcW w:w="1899" w:type="dxa"/>
            <w:vAlign w:val="center"/>
          </w:tcPr>
          <w:p w14:paraId="1C295E79">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单人日均检查数量（辆/人）</w:t>
            </w:r>
          </w:p>
        </w:tc>
        <w:tc>
          <w:tcPr>
            <w:tcW w:w="1812" w:type="dxa"/>
            <w:vAlign w:val="center"/>
          </w:tcPr>
          <w:p w14:paraId="21535E7E">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年人工工作量（人*日）</w:t>
            </w:r>
          </w:p>
        </w:tc>
      </w:tr>
      <w:tr w14:paraId="5A80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399" w:type="dxa"/>
            <w:vAlign w:val="center"/>
          </w:tcPr>
          <w:p w14:paraId="507ADAF4">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2023年（6-12月）</w:t>
            </w:r>
          </w:p>
        </w:tc>
        <w:tc>
          <w:tcPr>
            <w:tcW w:w="1450" w:type="dxa"/>
            <w:vAlign w:val="center"/>
          </w:tcPr>
          <w:p w14:paraId="19792AFA">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12689</w:t>
            </w:r>
          </w:p>
        </w:tc>
        <w:tc>
          <w:tcPr>
            <w:tcW w:w="1500" w:type="dxa"/>
            <w:vAlign w:val="center"/>
          </w:tcPr>
          <w:p w14:paraId="5CDA98BF">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1813</w:t>
            </w:r>
          </w:p>
        </w:tc>
        <w:tc>
          <w:tcPr>
            <w:tcW w:w="1899" w:type="dxa"/>
            <w:vAlign w:val="center"/>
          </w:tcPr>
          <w:p w14:paraId="00AAFD52">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15</w:t>
            </w:r>
          </w:p>
        </w:tc>
        <w:tc>
          <w:tcPr>
            <w:tcW w:w="1812" w:type="dxa"/>
            <w:vAlign w:val="center"/>
          </w:tcPr>
          <w:p w14:paraId="0764FFA9">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846</w:t>
            </w:r>
          </w:p>
        </w:tc>
      </w:tr>
      <w:tr w14:paraId="455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399" w:type="dxa"/>
            <w:vAlign w:val="center"/>
          </w:tcPr>
          <w:p w14:paraId="5673D068">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2024年（1-12月）</w:t>
            </w:r>
          </w:p>
        </w:tc>
        <w:tc>
          <w:tcPr>
            <w:tcW w:w="1450" w:type="dxa"/>
            <w:vAlign w:val="center"/>
          </w:tcPr>
          <w:p w14:paraId="798AB16E">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13090</w:t>
            </w:r>
          </w:p>
        </w:tc>
        <w:tc>
          <w:tcPr>
            <w:tcW w:w="1500" w:type="dxa"/>
            <w:vAlign w:val="center"/>
          </w:tcPr>
          <w:p w14:paraId="6516F74C">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1091</w:t>
            </w:r>
          </w:p>
        </w:tc>
        <w:tc>
          <w:tcPr>
            <w:tcW w:w="1899" w:type="dxa"/>
            <w:vAlign w:val="center"/>
          </w:tcPr>
          <w:p w14:paraId="5FB13477">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15</w:t>
            </w:r>
          </w:p>
        </w:tc>
        <w:tc>
          <w:tcPr>
            <w:tcW w:w="1812" w:type="dxa"/>
            <w:vAlign w:val="center"/>
          </w:tcPr>
          <w:p w14:paraId="217CFCAB">
            <w:pPr>
              <w:widowControl/>
              <w:adjustRightInd w:val="0"/>
              <w:snapToGrid w:val="0"/>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873</w:t>
            </w:r>
          </w:p>
        </w:tc>
      </w:tr>
    </w:tbl>
    <w:p w14:paraId="49B28B04">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由表5可见社会调查员每人每天要完成15辆车的跟车检查考核工作，全年累计投入人工工作量平均超过850人天。正常情况下，一个人要完成一台车的现场跟车抽检工作，需要经过等车、乘车、取证、下车、换乘再等待等流程，合理预计平均一台车抽检时间至少需要40分钟左右，每人每天要完成15辆车的抽检工作大概需要10个小时的工作时间，全年日常跟车监督考核投入人工超过8500小时。而从项目提供的历年公交企业服务质量监督考核报告看，现场监督考核发现问题的比例并不高，存在的问题也没有因现场跟车监督工作的推进而呈现下降趋势。故评价组认为，第三方中标单位对公交企业服务质量的</w:t>
      </w:r>
      <w:r>
        <w:rPr>
          <w:rFonts w:ascii="方正仿宋_GB2312" w:hAnsi="方正仿宋_GB2312" w:eastAsia="方正仿宋_GB2312" w:cs="方正仿宋_GB2312"/>
          <w:spacing w:val="8"/>
          <w:sz w:val="31"/>
          <w:szCs w:val="31"/>
        </w:rPr>
        <w:t>日常跟车检查</w:t>
      </w:r>
      <w:r>
        <w:rPr>
          <w:rFonts w:hint="eastAsia" w:ascii="方正仿宋_GB2312" w:hAnsi="方正仿宋_GB2312" w:eastAsia="方正仿宋_GB2312" w:cs="方正仿宋_GB2312"/>
          <w:spacing w:val="8"/>
          <w:sz w:val="31"/>
          <w:szCs w:val="31"/>
        </w:rPr>
        <w:t>工作方式不够科学合理，人力资源投入偏高但产出成效有限，</w:t>
      </w:r>
      <w:r>
        <w:rPr>
          <w:rFonts w:hint="eastAsia" w:ascii="方正仿宋_GB2312" w:hAnsi="方正仿宋_GB2312" w:eastAsia="方正仿宋_GB2312" w:cs="方正仿宋_GB2312"/>
          <w:spacing w:val="8"/>
          <w:sz w:val="31"/>
          <w:szCs w:val="31"/>
          <w:lang w:val="en-US" w:eastAsia="zh-CN"/>
        </w:rPr>
        <w:t>现场监督考核人力资源投入产出的性价比偏低，</w:t>
      </w:r>
      <w:r>
        <w:rPr>
          <w:rFonts w:hint="eastAsia" w:ascii="方正仿宋_GB2312" w:hAnsi="方正仿宋_GB2312" w:eastAsia="方正仿宋_GB2312" w:cs="方正仿宋_GB2312"/>
          <w:spacing w:val="8"/>
          <w:sz w:val="31"/>
          <w:szCs w:val="31"/>
        </w:rPr>
        <w:t>建议第三方考评单位能创新监督考核工作方式，提升资源投入的性价比，提高财政资金绩效。</w:t>
      </w:r>
    </w:p>
    <w:p w14:paraId="791436B7">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除前述日常考核跟车检</w:t>
      </w:r>
      <w:r>
        <w:rPr>
          <w:rFonts w:ascii="方正仿宋_GB2312" w:hAnsi="方正仿宋_GB2312" w:eastAsia="方正仿宋_GB2312" w:cs="方正仿宋_GB2312"/>
          <w:spacing w:val="8"/>
          <w:sz w:val="31"/>
          <w:szCs w:val="31"/>
        </w:rPr>
        <w:t>查</w:t>
      </w:r>
      <w:r>
        <w:rPr>
          <w:rFonts w:hint="eastAsia" w:ascii="方正仿宋_GB2312" w:hAnsi="方正仿宋_GB2312" w:eastAsia="方正仿宋_GB2312" w:cs="方正仿宋_GB2312"/>
          <w:spacing w:val="8"/>
          <w:sz w:val="31"/>
          <w:szCs w:val="31"/>
        </w:rPr>
        <w:t>有此问题外，针对公交服务满意度调查工作同样存在高人工投入低产出成效的问题。根据第三方提供的数据资料，满意度调查由人工面访和网络调查两种方式进行，其中2023年收回有效问卷44555份，包括网络问卷1068份；2024年收回有效问卷44618份，其中网络文件723份。整体看，满意度问卷调查以人工线下问卷为主，每年回收的问卷中超过43000份为人工调查获取，占比高达98%，网络调查数量仅占2%。进一步了解到，第三方中标单位聘用的问卷调查人员流动性较高，第三方无法对其工作过程进行管理和监控，主要以成果及回收的问卷数量计量其工作量。这种满意度调查方式，一方面需要投入大量人力资源，另一方面获取的问卷信度和效度缺乏保障。同时，投入大量人力资源获取的满意度数据</w:t>
      </w:r>
      <w:r>
        <w:rPr>
          <w:rFonts w:hint="eastAsia" w:ascii="方正仿宋_GB2312" w:hAnsi="方正仿宋_GB2312" w:eastAsia="方正仿宋_GB2312" w:cs="方正仿宋_GB2312"/>
          <w:spacing w:val="8"/>
          <w:sz w:val="31"/>
          <w:szCs w:val="31"/>
          <w:lang w:val="en-US" w:eastAsia="zh-CN"/>
        </w:rPr>
        <w:t>，</w:t>
      </w:r>
      <w:r>
        <w:rPr>
          <w:rFonts w:hint="eastAsia" w:ascii="方正仿宋_GB2312" w:hAnsi="方正仿宋_GB2312" w:eastAsia="方正仿宋_GB2312" w:cs="方正仿宋_GB2312"/>
          <w:spacing w:val="8"/>
          <w:sz w:val="31"/>
          <w:szCs w:val="31"/>
        </w:rPr>
        <w:t>对改善东莞公交企业运营水平和服务质量的帮助也极其有限。无论是从广东省交通运输厅公布的近两年东莞公交服务满意度得分和排名看，还是从第三方中标单位提供的最近两年东莞公交服务满意度得分及其变化趋势看，社会公众对东莞公交服务的满意度一直不高，且相对满意度呈下降走势。</w:t>
      </w:r>
      <w:r>
        <w:rPr>
          <w:rFonts w:hint="eastAsia" w:ascii="方正仿宋_GB2312" w:hAnsi="方正仿宋_GB2312" w:eastAsia="方正仿宋_GB2312" w:cs="方正仿宋_GB2312"/>
          <w:spacing w:val="8"/>
          <w:sz w:val="31"/>
          <w:szCs w:val="31"/>
          <w:lang w:val="en-US" w:eastAsia="zh-CN"/>
        </w:rPr>
        <w:t>故这种将大量人力资源投向公交服务满意度问卷调查的做法现实意义不足，</w:t>
      </w:r>
      <w:r>
        <w:rPr>
          <w:rFonts w:hint="eastAsia" w:ascii="方正仿宋_GB2312" w:hAnsi="方正仿宋_GB2312" w:eastAsia="方正仿宋_GB2312" w:cs="方正仿宋_GB2312"/>
          <w:spacing w:val="8"/>
          <w:sz w:val="31"/>
          <w:szCs w:val="31"/>
        </w:rPr>
        <w:t>第三方中标单位应积极寻求工作方式创新，争取</w:t>
      </w:r>
      <w:r>
        <w:rPr>
          <w:rFonts w:hint="eastAsia" w:ascii="方正仿宋_GB2312" w:hAnsi="方正仿宋_GB2312" w:eastAsia="方正仿宋_GB2312" w:cs="方正仿宋_GB2312"/>
          <w:spacing w:val="8"/>
          <w:sz w:val="31"/>
          <w:szCs w:val="31"/>
          <w:lang w:val="en-US" w:eastAsia="zh-CN"/>
        </w:rPr>
        <w:t>监督</w:t>
      </w:r>
      <w:r>
        <w:rPr>
          <w:rFonts w:hint="eastAsia" w:ascii="方正仿宋_GB2312" w:hAnsi="方正仿宋_GB2312" w:eastAsia="方正仿宋_GB2312" w:cs="方正仿宋_GB2312"/>
          <w:spacing w:val="8"/>
          <w:sz w:val="31"/>
          <w:szCs w:val="31"/>
        </w:rPr>
        <w:t>考核方式的降本增效。</w:t>
      </w:r>
    </w:p>
    <w:p w14:paraId="22515E3C">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此外，监督考核方式缺乏创新还体现在项目线上考核平台工作流程不够优化，部分数据传输及核对流程存在优化空间。项目主要通过政务云存储数据，数据的传输与存储安全性比较有保障，但是数据传输与核对方式不够优化。例如公交客流量刷卡数据，由东莞通先传数据给公交企业核对，核对后再上传政务云，最后再到第三方中标单位搭建的线上考核数据平台，由第三方考核单位对数据清洗后再和公交企业核对。整个流程比较繁琐，最后考核平台与公交企业之间的数据全面核对工作环节，必要性不足。因为东莞通及公交企业作为客流量刷卡数据核对的双方，</w:t>
      </w:r>
      <w:r>
        <w:rPr>
          <w:rFonts w:hint="eastAsia" w:ascii="方正仿宋_GB2312" w:hAnsi="方正仿宋_GB2312" w:eastAsia="方正仿宋_GB2312" w:cs="方正仿宋_GB2312"/>
          <w:color w:val="auto"/>
          <w:spacing w:val="8"/>
          <w:sz w:val="31"/>
          <w:szCs w:val="31"/>
          <w:lang w:val="en-US" w:eastAsia="zh-CN"/>
        </w:rPr>
        <w:t>核对清楚刷卡数据，是双方结算的必要前提。</w:t>
      </w:r>
      <w:r>
        <w:rPr>
          <w:rFonts w:hint="eastAsia" w:ascii="方正仿宋_GB2312" w:hAnsi="方正仿宋_GB2312" w:eastAsia="方正仿宋_GB2312" w:cs="方正仿宋_GB2312"/>
          <w:spacing w:val="8"/>
          <w:sz w:val="31"/>
          <w:szCs w:val="31"/>
          <w:lang w:val="en-US" w:eastAsia="zh-CN"/>
        </w:rPr>
        <w:t>双方</w:t>
      </w:r>
      <w:r>
        <w:rPr>
          <w:rFonts w:hint="eastAsia" w:ascii="方正仿宋_GB2312" w:hAnsi="方正仿宋_GB2312" w:eastAsia="方正仿宋_GB2312" w:cs="方正仿宋_GB2312"/>
          <w:spacing w:val="8"/>
          <w:sz w:val="31"/>
          <w:szCs w:val="31"/>
        </w:rPr>
        <w:t>利益出发点不同，不存在联手进行客流刷卡数据造假的动机，故</w:t>
      </w:r>
      <w:r>
        <w:rPr>
          <w:rFonts w:hint="eastAsia" w:ascii="方正仿宋_GB2312" w:hAnsi="方正仿宋_GB2312" w:eastAsia="方正仿宋_GB2312" w:cs="方正仿宋_GB2312"/>
          <w:spacing w:val="8"/>
          <w:sz w:val="31"/>
          <w:szCs w:val="31"/>
          <w:lang w:val="en-US" w:eastAsia="zh-CN"/>
        </w:rPr>
        <w:t>经两方</w:t>
      </w:r>
      <w:r>
        <w:rPr>
          <w:rFonts w:hint="eastAsia" w:ascii="方正仿宋_GB2312" w:hAnsi="方正仿宋_GB2312" w:eastAsia="方正仿宋_GB2312" w:cs="方正仿宋_GB2312"/>
          <w:spacing w:val="8"/>
          <w:sz w:val="31"/>
          <w:szCs w:val="31"/>
        </w:rPr>
        <w:t>核对后的客流量数据准确性有保障，上传到政务云和线上考核平台后，第三方不需要再投入人力和算力去与公交企业再次进行全面核对，只需通过算法对GPS数据和客流数据等进行审核、清洗和随机抽检即可。这样会节省第三方中标单位的资源投入</w:t>
      </w:r>
      <w:r>
        <w:rPr>
          <w:rFonts w:hint="eastAsia" w:ascii="方正仿宋_GB2312" w:hAnsi="方正仿宋_GB2312" w:eastAsia="方正仿宋_GB2312" w:cs="方正仿宋_GB2312"/>
          <w:spacing w:val="8"/>
          <w:sz w:val="31"/>
          <w:szCs w:val="31"/>
          <w:lang w:val="en-US" w:eastAsia="zh-CN"/>
        </w:rPr>
        <w:t>和运营成本，</w:t>
      </w:r>
      <w:r>
        <w:rPr>
          <w:rFonts w:hint="eastAsia" w:ascii="方正仿宋_GB2312" w:hAnsi="方正仿宋_GB2312" w:eastAsia="方正仿宋_GB2312" w:cs="方正仿宋_GB2312"/>
          <w:spacing w:val="8"/>
          <w:sz w:val="31"/>
          <w:szCs w:val="31"/>
        </w:rPr>
        <w:t>更好地提升考核工作成效。</w:t>
      </w:r>
    </w:p>
    <w:p w14:paraId="1FA7F92A">
      <w:pPr>
        <w:ind w:firstLine="654" w:firstLineChars="200"/>
        <w:rPr>
          <w:rFonts w:ascii="方正仿宋_GB2312" w:hAnsi="方正仿宋_GB2312" w:eastAsia="方正仿宋_GB2312" w:cs="方正仿宋_GB2312"/>
          <w:b/>
          <w:bCs/>
          <w:spacing w:val="8"/>
          <w:sz w:val="31"/>
          <w:szCs w:val="31"/>
        </w:rPr>
      </w:pPr>
      <w:r>
        <w:rPr>
          <w:rFonts w:hint="eastAsia" w:ascii="方正仿宋_GB2312" w:hAnsi="方正仿宋_GB2312" w:eastAsia="方正仿宋_GB2312" w:cs="方正仿宋_GB2312"/>
          <w:b/>
          <w:bCs/>
          <w:spacing w:val="8"/>
          <w:sz w:val="31"/>
          <w:szCs w:val="31"/>
        </w:rPr>
        <w:t>2、项目监督考核台账设计不够合理，无法全面呈现抽查车辆存在的问题及其反馈、整改情况，没有形成“监督考核-发现问题-反馈问题-整改问题”的监督管理闭环及完整的证据链条，折损了监督考核工作效果。</w:t>
      </w:r>
    </w:p>
    <w:p w14:paraId="35B88A0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评价组仔细审阅项目</w:t>
      </w:r>
      <w:r>
        <w:rPr>
          <w:rFonts w:hint="eastAsia" w:ascii="方正仿宋_GB2312" w:hAnsi="方正仿宋_GB2312" w:eastAsia="方正仿宋_GB2312" w:cs="方正仿宋_GB2312"/>
          <w:spacing w:val="8"/>
          <w:sz w:val="31"/>
          <w:szCs w:val="31"/>
          <w:lang w:val="en-US" w:eastAsia="zh-CN"/>
        </w:rPr>
        <w:t>第三方中标单位提供的年度产出成果发现，部分成果报告存在行文冗长、数据堆砌，但考核监督发现的重点问题不够突出等情况。进一步审核</w:t>
      </w:r>
      <w:r>
        <w:rPr>
          <w:rFonts w:hint="eastAsia" w:ascii="方正仿宋_GB2312" w:hAnsi="方正仿宋_GB2312" w:eastAsia="方正仿宋_GB2312" w:cs="方正仿宋_GB2312"/>
          <w:spacing w:val="8"/>
          <w:sz w:val="31"/>
          <w:szCs w:val="31"/>
        </w:rPr>
        <w:t>2022-2024年度公交企业服务质量考核报告及其相关附件发现，</w:t>
      </w:r>
      <w:r>
        <w:rPr>
          <w:rFonts w:hint="eastAsia" w:ascii="方正仿宋_GB2312" w:hAnsi="方正仿宋_GB2312" w:eastAsia="方正仿宋_GB2312" w:cs="方正仿宋_GB2312"/>
          <w:spacing w:val="8"/>
          <w:sz w:val="31"/>
          <w:szCs w:val="31"/>
          <w:lang w:val="en-US" w:eastAsia="zh-CN"/>
        </w:rPr>
        <w:t>部分</w:t>
      </w:r>
      <w:r>
        <w:rPr>
          <w:rFonts w:hint="eastAsia" w:ascii="方正仿宋_GB2312" w:hAnsi="方正仿宋_GB2312" w:eastAsia="方正仿宋_GB2312" w:cs="方正仿宋_GB2312"/>
          <w:b w:val="0"/>
          <w:bCs w:val="0"/>
          <w:spacing w:val="8"/>
          <w:sz w:val="31"/>
          <w:szCs w:val="31"/>
        </w:rPr>
        <w:t>监督考核台账设计不够合理，没有形成“监督考核-发现问题-反馈问题-整改问题”的监督管理闭环及完整的证据链条，无法全面呈现抽查车辆存在的问题及其反馈、整改情况，折损了监督考核工作效果。</w:t>
      </w:r>
      <w:r>
        <w:rPr>
          <w:rFonts w:hint="eastAsia" w:ascii="方正仿宋_GB2312" w:hAnsi="方正仿宋_GB2312" w:eastAsia="方正仿宋_GB2312" w:cs="方正仿宋_GB2312"/>
          <w:spacing w:val="8"/>
          <w:sz w:val="31"/>
          <w:szCs w:val="31"/>
          <w:lang w:val="en-US" w:eastAsia="zh-CN"/>
        </w:rPr>
        <w:t>如</w:t>
      </w:r>
      <w:r>
        <w:rPr>
          <w:rFonts w:hint="eastAsia" w:ascii="方正仿宋_GB2312" w:hAnsi="方正仿宋_GB2312" w:eastAsia="方正仿宋_GB2312" w:cs="方正仿宋_GB2312"/>
          <w:spacing w:val="8"/>
          <w:sz w:val="31"/>
          <w:szCs w:val="31"/>
        </w:rPr>
        <w:t>《东莞市公交企业服务质量考核报告》及其分报告——《公交乘客满意度调查专项报告》、《运营服务现场乘车检查报告》等的分析结论及相应附件（考核台账或各类统计表）仅仅呈现了各类考核的工作量，如什么时间、监督考核了哪个线路哪台车，发现了什么问题，或乘客有什么投诉等，没有列出反馈给企业的时间点、企业整改落实情况及落实整改时间，即</w:t>
      </w:r>
      <w:r>
        <w:rPr>
          <w:rFonts w:hint="eastAsia" w:ascii="方正仿宋_GB2312" w:hAnsi="方正仿宋_GB2312" w:eastAsia="方正仿宋_GB2312" w:cs="方正仿宋_GB2312"/>
          <w:spacing w:val="8"/>
          <w:sz w:val="31"/>
          <w:szCs w:val="31"/>
          <w:lang w:val="en-US" w:eastAsia="zh-CN"/>
        </w:rPr>
        <w:t>第三方考核单位</w:t>
      </w:r>
      <w:r>
        <w:rPr>
          <w:rFonts w:hint="eastAsia" w:ascii="方正仿宋_GB2312" w:hAnsi="方正仿宋_GB2312" w:eastAsia="方正仿宋_GB2312" w:cs="方正仿宋_GB2312"/>
          <w:spacing w:val="8"/>
          <w:sz w:val="31"/>
          <w:szCs w:val="31"/>
        </w:rPr>
        <w:t>对公交服务质量监督考核台账没有形成工作闭环，一定程度上影响了监督考核工作成效。此外，</w:t>
      </w:r>
      <w:r>
        <w:rPr>
          <w:rFonts w:hint="eastAsia" w:ascii="方正仿宋_GB2312" w:hAnsi="方正仿宋_GB2312" w:eastAsia="方正仿宋_GB2312" w:cs="方正仿宋_GB2312"/>
          <w:spacing w:val="8"/>
          <w:sz w:val="31"/>
          <w:szCs w:val="31"/>
          <w:lang w:val="en-US" w:eastAsia="zh-CN"/>
        </w:rPr>
        <w:t>项目</w:t>
      </w:r>
      <w:r>
        <w:rPr>
          <w:rFonts w:hint="eastAsia" w:ascii="方正仿宋_GB2312" w:hAnsi="方正仿宋_GB2312" w:eastAsia="方正仿宋_GB2312" w:cs="方正仿宋_GB2312"/>
          <w:spacing w:val="8"/>
          <w:sz w:val="31"/>
          <w:szCs w:val="31"/>
        </w:rPr>
        <w:t>跟车检查台账记录同样比较简单，仅记录了检查的工作量，没有在台账中呈现发现问题、反馈问题和解决问题的过程，也没有将跟车检查发现问题的水印照片附在台账中，没有形成有效的督导考核证据链和工作闭环。</w:t>
      </w:r>
    </w:p>
    <w:p w14:paraId="2C3D59C6">
      <w:pPr>
        <w:pStyle w:val="3"/>
        <w:spacing w:before="0" w:after="0" w:line="360" w:lineRule="auto"/>
        <w:ind w:firstLine="643" w:firstLineChars="200"/>
        <w:rPr>
          <w:rFonts w:ascii="仿宋" w:hAnsi="仿宋" w:eastAsia="仿宋" w:cs="仿宋"/>
          <w:bCs w:val="0"/>
        </w:rPr>
      </w:pPr>
      <w:bookmarkStart w:id="156" w:name="_Toc17824"/>
      <w:bookmarkStart w:id="157" w:name="_Toc11836"/>
      <w:bookmarkStart w:id="158" w:name="_Toc31161"/>
      <w:bookmarkStart w:id="159" w:name="_Toc21447"/>
      <w:bookmarkStart w:id="160" w:name="_Toc12128"/>
      <w:bookmarkStart w:id="161" w:name="_Toc24248"/>
      <w:bookmarkStart w:id="162" w:name="_Toc2002"/>
      <w:r>
        <w:rPr>
          <w:rFonts w:hint="eastAsia" w:ascii="仿宋" w:hAnsi="仿宋" w:eastAsia="仿宋" w:cs="仿宋"/>
          <w:bCs w:val="0"/>
        </w:rPr>
        <w:t>（三）</w:t>
      </w:r>
      <w:r>
        <w:rPr>
          <w:rFonts w:hint="eastAsia" w:ascii="仿宋" w:hAnsi="仿宋" w:eastAsia="仿宋" w:cs="仿宋"/>
          <w:bCs w:val="0"/>
          <w:lang w:val="en-US" w:eastAsia="zh-CN"/>
        </w:rPr>
        <w:t>日常监督考核中发现的</w:t>
      </w:r>
      <w:r>
        <w:rPr>
          <w:rFonts w:hint="eastAsia" w:ascii="仿宋" w:hAnsi="仿宋" w:eastAsia="仿宋" w:cs="仿宋"/>
          <w:bCs w:val="0"/>
        </w:rPr>
        <w:t>问题反馈整改不够</w:t>
      </w:r>
      <w:bookmarkEnd w:id="155"/>
      <w:bookmarkEnd w:id="156"/>
      <w:bookmarkEnd w:id="157"/>
      <w:bookmarkEnd w:id="158"/>
      <w:bookmarkStart w:id="163" w:name="_Toc2606"/>
      <w:r>
        <w:rPr>
          <w:rFonts w:hint="eastAsia" w:ascii="仿宋" w:hAnsi="仿宋" w:eastAsia="仿宋" w:cs="仿宋"/>
          <w:bCs w:val="0"/>
        </w:rPr>
        <w:t>及时</w:t>
      </w:r>
      <w:bookmarkEnd w:id="159"/>
      <w:bookmarkEnd w:id="160"/>
      <w:bookmarkEnd w:id="161"/>
      <w:bookmarkEnd w:id="162"/>
    </w:p>
    <w:p w14:paraId="512C9CD6">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如前所述，第三方中标单位对公交服务质量考核台账侧重于对监督核查工作量的记录，没有对考核中发现问题的反馈和整改情况在台账中形成监督管理工作闭环。进一步，根据项目第三方中标单位提供的项目日常监督考核资料，对项目监督考核中发现的问题，目前的做法是逐月反馈，逐年汇总。第三方项目组会每月整理上月监督考评中发现的问题，上报市交通运输局并反馈给公交企业。每年年初汇总上年全年发现的问题，并做分类分析后，上报市交通运输局并反馈给公交企业。由此可见，项目虽按要求开展了监督考评工作，但对日常考核中发现的问题反馈不够及时，整改效率较低。</w:t>
      </w:r>
    </w:p>
    <w:bookmarkEnd w:id="163"/>
    <w:p w14:paraId="10E5198F">
      <w:pPr>
        <w:pStyle w:val="3"/>
        <w:numPr>
          <w:ilvl w:val="0"/>
          <w:numId w:val="1"/>
        </w:numPr>
        <w:spacing w:before="0" w:after="0" w:line="360" w:lineRule="auto"/>
        <w:ind w:firstLine="643" w:firstLineChars="200"/>
        <w:rPr>
          <w:rFonts w:ascii="仿宋" w:hAnsi="仿宋" w:eastAsia="仿宋" w:cs="仿宋"/>
          <w:bCs w:val="0"/>
        </w:rPr>
      </w:pPr>
      <w:bookmarkStart w:id="164" w:name="_Toc13470"/>
      <w:bookmarkStart w:id="165" w:name="_Toc15077"/>
      <w:bookmarkStart w:id="166" w:name="_Toc3480"/>
      <w:bookmarkStart w:id="167" w:name="_Toc15620"/>
      <w:bookmarkStart w:id="168" w:name="_Toc2105"/>
      <w:bookmarkStart w:id="169" w:name="_Toc20395"/>
      <w:r>
        <w:rPr>
          <w:rFonts w:hint="eastAsia" w:ascii="仿宋" w:hAnsi="仿宋" w:eastAsia="仿宋" w:cs="仿宋"/>
          <w:bCs w:val="0"/>
        </w:rPr>
        <w:t>第三方重复搭建考核平台的做法，加大了项目运营成本，影响了项目的可持续性</w:t>
      </w:r>
      <w:bookmarkEnd w:id="164"/>
      <w:bookmarkEnd w:id="165"/>
      <w:bookmarkEnd w:id="166"/>
      <w:bookmarkEnd w:id="167"/>
      <w:bookmarkEnd w:id="168"/>
      <w:bookmarkEnd w:id="169"/>
    </w:p>
    <w:p w14:paraId="4974BAE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当前监督考核数据平台随中标服务商更替不断重建的做法，不仅加大了项目运营成本，也在一定程度上影响了项目的可持续性。</w:t>
      </w:r>
    </w:p>
    <w:p w14:paraId="66D1A7EE">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项目</w:t>
      </w:r>
      <w:r>
        <w:rPr>
          <w:rFonts w:ascii="方正仿宋_GB2312" w:hAnsi="方正仿宋_GB2312" w:eastAsia="方正仿宋_GB2312" w:cs="方正仿宋_GB2312"/>
          <w:spacing w:val="8"/>
          <w:sz w:val="31"/>
          <w:szCs w:val="31"/>
        </w:rPr>
        <w:t>监督考核平台的建设与维护完全依赖于</w:t>
      </w:r>
      <w:r>
        <w:rPr>
          <w:rFonts w:hint="eastAsia" w:ascii="方正仿宋_GB2312" w:hAnsi="方正仿宋_GB2312" w:eastAsia="方正仿宋_GB2312" w:cs="方正仿宋_GB2312"/>
          <w:spacing w:val="8"/>
          <w:sz w:val="31"/>
          <w:szCs w:val="31"/>
        </w:rPr>
        <w:t>项目</w:t>
      </w:r>
      <w:r>
        <w:rPr>
          <w:rFonts w:ascii="方正仿宋_GB2312" w:hAnsi="方正仿宋_GB2312" w:eastAsia="方正仿宋_GB2312" w:cs="方正仿宋_GB2312"/>
          <w:spacing w:val="8"/>
          <w:sz w:val="31"/>
          <w:szCs w:val="31"/>
        </w:rPr>
        <w:t>中标服务商的投入。一旦</w:t>
      </w:r>
      <w:r>
        <w:rPr>
          <w:rFonts w:hint="eastAsia" w:ascii="方正仿宋_GB2312" w:hAnsi="方正仿宋_GB2312" w:eastAsia="方正仿宋_GB2312" w:cs="方正仿宋_GB2312"/>
          <w:spacing w:val="8"/>
          <w:sz w:val="31"/>
          <w:szCs w:val="31"/>
        </w:rPr>
        <w:t>项目服务期到期，</w:t>
      </w:r>
      <w:r>
        <w:rPr>
          <w:rFonts w:ascii="方正仿宋_GB2312" w:hAnsi="方正仿宋_GB2312" w:eastAsia="方正仿宋_GB2312" w:cs="方正仿宋_GB2312"/>
          <w:spacing w:val="8"/>
          <w:sz w:val="31"/>
          <w:szCs w:val="31"/>
        </w:rPr>
        <w:t>更换</w:t>
      </w:r>
      <w:r>
        <w:rPr>
          <w:rFonts w:hint="eastAsia" w:ascii="方正仿宋_GB2312" w:hAnsi="方正仿宋_GB2312" w:eastAsia="方正仿宋_GB2312" w:cs="方正仿宋_GB2312"/>
          <w:spacing w:val="8"/>
          <w:sz w:val="31"/>
          <w:szCs w:val="31"/>
        </w:rPr>
        <w:t>新的</w:t>
      </w:r>
      <w:r>
        <w:rPr>
          <w:rFonts w:ascii="方正仿宋_GB2312" w:hAnsi="方正仿宋_GB2312" w:eastAsia="方正仿宋_GB2312" w:cs="方正仿宋_GB2312"/>
          <w:spacing w:val="8"/>
          <w:sz w:val="31"/>
          <w:szCs w:val="31"/>
        </w:rPr>
        <w:t>中标服务商，平台</w:t>
      </w:r>
      <w:r>
        <w:rPr>
          <w:rFonts w:hint="eastAsia" w:ascii="方正仿宋_GB2312" w:hAnsi="方正仿宋_GB2312" w:eastAsia="方正仿宋_GB2312" w:cs="方正仿宋_GB2312"/>
          <w:spacing w:val="8"/>
          <w:sz w:val="31"/>
          <w:szCs w:val="31"/>
        </w:rPr>
        <w:t>就</w:t>
      </w:r>
      <w:r>
        <w:rPr>
          <w:rFonts w:ascii="方正仿宋_GB2312" w:hAnsi="方正仿宋_GB2312" w:eastAsia="方正仿宋_GB2312" w:cs="方正仿宋_GB2312"/>
          <w:spacing w:val="8"/>
          <w:sz w:val="31"/>
          <w:szCs w:val="31"/>
        </w:rPr>
        <w:t>需要重新搭建，这不仅增加了项目的运营成本，也导致了资源的重复投入和管理上的不稳定性。这种“重建”模式缺乏长期规划和</w:t>
      </w:r>
      <w:r>
        <w:rPr>
          <w:rFonts w:hint="eastAsia" w:ascii="方正仿宋_GB2312" w:hAnsi="方正仿宋_GB2312" w:eastAsia="方正仿宋_GB2312" w:cs="方正仿宋_GB2312"/>
          <w:spacing w:val="8"/>
          <w:sz w:val="31"/>
          <w:szCs w:val="31"/>
        </w:rPr>
        <w:t>管理</w:t>
      </w:r>
      <w:r>
        <w:rPr>
          <w:rFonts w:ascii="方正仿宋_GB2312" w:hAnsi="方正仿宋_GB2312" w:eastAsia="方正仿宋_GB2312" w:cs="方正仿宋_GB2312"/>
          <w:spacing w:val="8"/>
          <w:sz w:val="31"/>
          <w:szCs w:val="31"/>
        </w:rPr>
        <w:t>保障，使得</w:t>
      </w:r>
      <w:r>
        <w:rPr>
          <w:rFonts w:hint="eastAsia" w:ascii="方正仿宋_GB2312" w:hAnsi="方正仿宋_GB2312" w:eastAsia="方正仿宋_GB2312" w:cs="方正仿宋_GB2312"/>
          <w:spacing w:val="8"/>
          <w:sz w:val="31"/>
          <w:szCs w:val="31"/>
        </w:rPr>
        <w:t>考核</w:t>
      </w:r>
      <w:r>
        <w:rPr>
          <w:rFonts w:ascii="方正仿宋_GB2312" w:hAnsi="方正仿宋_GB2312" w:eastAsia="方正仿宋_GB2312" w:cs="方正仿宋_GB2312"/>
          <w:spacing w:val="8"/>
          <w:sz w:val="31"/>
          <w:szCs w:val="31"/>
        </w:rPr>
        <w:t>平台在不同服务商之间频繁更替，影响了</w:t>
      </w:r>
      <w:r>
        <w:rPr>
          <w:rFonts w:hint="eastAsia" w:ascii="方正仿宋_GB2312" w:hAnsi="方正仿宋_GB2312" w:eastAsia="方正仿宋_GB2312" w:cs="方正仿宋_GB2312"/>
          <w:spacing w:val="8"/>
          <w:sz w:val="31"/>
          <w:szCs w:val="31"/>
        </w:rPr>
        <w:t>考核</w:t>
      </w:r>
      <w:r>
        <w:rPr>
          <w:rFonts w:ascii="方正仿宋_GB2312" w:hAnsi="方正仿宋_GB2312" w:eastAsia="方正仿宋_GB2312" w:cs="方正仿宋_GB2312"/>
          <w:spacing w:val="8"/>
          <w:sz w:val="31"/>
          <w:szCs w:val="31"/>
        </w:rPr>
        <w:t>平台</w:t>
      </w:r>
      <w:r>
        <w:rPr>
          <w:rFonts w:hint="eastAsia" w:ascii="方正仿宋_GB2312" w:hAnsi="方正仿宋_GB2312" w:eastAsia="方正仿宋_GB2312" w:cs="方正仿宋_GB2312"/>
          <w:spacing w:val="8"/>
          <w:sz w:val="31"/>
          <w:szCs w:val="31"/>
        </w:rPr>
        <w:t>使用</w:t>
      </w:r>
      <w:r>
        <w:rPr>
          <w:rFonts w:ascii="方正仿宋_GB2312" w:hAnsi="方正仿宋_GB2312" w:eastAsia="方正仿宋_GB2312" w:cs="方正仿宋_GB2312"/>
          <w:spacing w:val="8"/>
          <w:sz w:val="31"/>
          <w:szCs w:val="31"/>
        </w:rPr>
        <w:t>的连续性与</w:t>
      </w:r>
      <w:r>
        <w:rPr>
          <w:rFonts w:hint="eastAsia" w:ascii="方正仿宋_GB2312" w:hAnsi="方正仿宋_GB2312" w:eastAsia="方正仿宋_GB2312" w:cs="方正仿宋_GB2312"/>
          <w:spacing w:val="8"/>
          <w:sz w:val="31"/>
          <w:szCs w:val="31"/>
        </w:rPr>
        <w:t>功能的</w:t>
      </w:r>
      <w:r>
        <w:rPr>
          <w:rFonts w:ascii="方正仿宋_GB2312" w:hAnsi="方正仿宋_GB2312" w:eastAsia="方正仿宋_GB2312" w:cs="方正仿宋_GB2312"/>
          <w:spacing w:val="8"/>
          <w:sz w:val="31"/>
          <w:szCs w:val="31"/>
        </w:rPr>
        <w:t>稳定性。</w:t>
      </w:r>
    </w:p>
    <w:p w14:paraId="5DE2B55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同时</w:t>
      </w:r>
      <w:r>
        <w:rPr>
          <w:rFonts w:ascii="方正仿宋_GB2312" w:hAnsi="方正仿宋_GB2312" w:eastAsia="方正仿宋_GB2312" w:cs="方正仿宋_GB2312"/>
          <w:spacing w:val="8"/>
          <w:sz w:val="31"/>
          <w:szCs w:val="31"/>
        </w:rPr>
        <w:t>，这种</w:t>
      </w:r>
      <w:r>
        <w:rPr>
          <w:rFonts w:hint="eastAsia" w:ascii="方正仿宋_GB2312" w:hAnsi="方正仿宋_GB2312" w:eastAsia="方正仿宋_GB2312" w:cs="方正仿宋_GB2312"/>
          <w:spacing w:val="8"/>
          <w:sz w:val="31"/>
          <w:szCs w:val="31"/>
        </w:rPr>
        <w:t>数据平台随服务商</w:t>
      </w:r>
      <w:r>
        <w:rPr>
          <w:rFonts w:ascii="方正仿宋_GB2312" w:hAnsi="方正仿宋_GB2312" w:eastAsia="方正仿宋_GB2312" w:cs="方正仿宋_GB2312"/>
          <w:spacing w:val="8"/>
          <w:sz w:val="31"/>
          <w:szCs w:val="31"/>
        </w:rPr>
        <w:t>频繁</w:t>
      </w:r>
      <w:r>
        <w:rPr>
          <w:rFonts w:hint="eastAsia" w:ascii="方正仿宋_GB2312" w:hAnsi="方正仿宋_GB2312" w:eastAsia="方正仿宋_GB2312" w:cs="方正仿宋_GB2312"/>
          <w:spacing w:val="8"/>
          <w:sz w:val="31"/>
          <w:szCs w:val="31"/>
        </w:rPr>
        <w:t>更替</w:t>
      </w:r>
      <w:r>
        <w:rPr>
          <w:rFonts w:ascii="方正仿宋_GB2312" w:hAnsi="方正仿宋_GB2312" w:eastAsia="方正仿宋_GB2312" w:cs="方正仿宋_GB2312"/>
          <w:spacing w:val="8"/>
          <w:sz w:val="31"/>
          <w:szCs w:val="31"/>
        </w:rPr>
        <w:t>的做法</w:t>
      </w:r>
      <w:r>
        <w:rPr>
          <w:rFonts w:hint="eastAsia" w:ascii="方正仿宋_GB2312" w:hAnsi="方正仿宋_GB2312" w:eastAsia="方正仿宋_GB2312" w:cs="方正仿宋_GB2312"/>
          <w:spacing w:val="8"/>
          <w:sz w:val="31"/>
          <w:szCs w:val="31"/>
        </w:rPr>
        <w:t>，也</w:t>
      </w:r>
      <w:r>
        <w:rPr>
          <w:rFonts w:ascii="方正仿宋_GB2312" w:hAnsi="方正仿宋_GB2312" w:eastAsia="方正仿宋_GB2312" w:cs="方正仿宋_GB2312"/>
          <w:spacing w:val="8"/>
          <w:sz w:val="31"/>
          <w:szCs w:val="31"/>
        </w:rPr>
        <w:t>在一定程度上削弱了项目的可持续性。由于平台的建设</w:t>
      </w:r>
      <w:r>
        <w:rPr>
          <w:rFonts w:hint="eastAsia" w:ascii="方正仿宋_GB2312" w:hAnsi="方正仿宋_GB2312" w:eastAsia="方正仿宋_GB2312" w:cs="方正仿宋_GB2312"/>
          <w:spacing w:val="8"/>
          <w:sz w:val="31"/>
          <w:szCs w:val="31"/>
        </w:rPr>
        <w:t>和使用</w:t>
      </w:r>
      <w:r>
        <w:rPr>
          <w:rFonts w:ascii="方正仿宋_GB2312" w:hAnsi="方正仿宋_GB2312" w:eastAsia="方正仿宋_GB2312" w:cs="方正仿宋_GB2312"/>
          <w:spacing w:val="8"/>
          <w:sz w:val="31"/>
          <w:szCs w:val="31"/>
        </w:rPr>
        <w:t>周期与中标服务商的合同期限密切相关，一旦服务商因合同到期或竞争关系而退出，项目将面临中断或重新启动的风险。这种不确定性不仅影响了公交企业运营效率的持续提升，也</w:t>
      </w:r>
      <w:r>
        <w:rPr>
          <w:rFonts w:hint="eastAsia" w:ascii="方正仿宋_GB2312" w:hAnsi="方正仿宋_GB2312" w:eastAsia="方正仿宋_GB2312" w:cs="方正仿宋_GB2312"/>
          <w:spacing w:val="8"/>
          <w:sz w:val="31"/>
          <w:szCs w:val="31"/>
        </w:rPr>
        <w:t>会对</w:t>
      </w:r>
      <w:r>
        <w:rPr>
          <w:rFonts w:ascii="方正仿宋_GB2312" w:hAnsi="方正仿宋_GB2312" w:eastAsia="方正仿宋_GB2312" w:cs="方正仿宋_GB2312"/>
          <w:spacing w:val="8"/>
          <w:sz w:val="31"/>
          <w:szCs w:val="31"/>
        </w:rPr>
        <w:t>政府的监管能力造成负面影响。</w:t>
      </w:r>
    </w:p>
    <w:p w14:paraId="035A70A5">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此外</w:t>
      </w:r>
      <w:r>
        <w:rPr>
          <w:rFonts w:ascii="方正仿宋_GB2312" w:hAnsi="方正仿宋_GB2312" w:eastAsia="方正仿宋_GB2312" w:cs="方正仿宋_GB2312"/>
          <w:spacing w:val="8"/>
          <w:sz w:val="31"/>
          <w:szCs w:val="31"/>
        </w:rPr>
        <w:t>，平台的频繁重建可能导致数据标准和系统功能的不一致，影响</w:t>
      </w:r>
      <w:r>
        <w:rPr>
          <w:rFonts w:hint="eastAsia" w:ascii="方正仿宋_GB2312" w:hAnsi="方正仿宋_GB2312" w:eastAsia="方正仿宋_GB2312" w:cs="方正仿宋_GB2312"/>
          <w:spacing w:val="8"/>
          <w:sz w:val="31"/>
          <w:szCs w:val="31"/>
        </w:rPr>
        <w:t>不同年度</w:t>
      </w:r>
      <w:r>
        <w:rPr>
          <w:rFonts w:ascii="方正仿宋_GB2312" w:hAnsi="方正仿宋_GB2312" w:eastAsia="方正仿宋_GB2312" w:cs="方正仿宋_GB2312"/>
          <w:spacing w:val="8"/>
          <w:sz w:val="31"/>
          <w:szCs w:val="31"/>
        </w:rPr>
        <w:t>考核结果的</w:t>
      </w:r>
      <w:r>
        <w:rPr>
          <w:rFonts w:hint="eastAsia" w:ascii="方正仿宋_GB2312" w:hAnsi="方正仿宋_GB2312" w:eastAsia="方正仿宋_GB2312" w:cs="方正仿宋_GB2312"/>
          <w:spacing w:val="8"/>
          <w:sz w:val="31"/>
          <w:szCs w:val="31"/>
        </w:rPr>
        <w:t>客观性和</w:t>
      </w:r>
      <w:r>
        <w:rPr>
          <w:rFonts w:ascii="方正仿宋_GB2312" w:hAnsi="方正仿宋_GB2312" w:eastAsia="方正仿宋_GB2312" w:cs="方正仿宋_GB2312"/>
          <w:spacing w:val="8"/>
          <w:sz w:val="31"/>
          <w:szCs w:val="31"/>
        </w:rPr>
        <w:t>可比性。由于不同服务商在技术实现、数据采集方式、考核指标设定等方面可能存在差异，导致同一项目在不同服务商手中呈现出不同的考核结果，从而削弱了考核</w:t>
      </w:r>
      <w:r>
        <w:rPr>
          <w:rFonts w:hint="eastAsia" w:ascii="方正仿宋_GB2312" w:hAnsi="方正仿宋_GB2312" w:eastAsia="方正仿宋_GB2312" w:cs="方正仿宋_GB2312"/>
          <w:spacing w:val="8"/>
          <w:sz w:val="31"/>
          <w:szCs w:val="31"/>
        </w:rPr>
        <w:t>结果的可比性。</w:t>
      </w:r>
    </w:p>
    <w:p w14:paraId="73321D5A">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综上，项目</w:t>
      </w:r>
      <w:r>
        <w:rPr>
          <w:rFonts w:ascii="方正仿宋_GB2312" w:hAnsi="方正仿宋_GB2312" w:eastAsia="方正仿宋_GB2312" w:cs="方正仿宋_GB2312"/>
          <w:spacing w:val="8"/>
          <w:sz w:val="31"/>
          <w:szCs w:val="31"/>
        </w:rPr>
        <w:t>监督考核平台</w:t>
      </w:r>
      <w:r>
        <w:rPr>
          <w:rFonts w:hint="eastAsia" w:ascii="方正仿宋_GB2312" w:hAnsi="方正仿宋_GB2312" w:eastAsia="方正仿宋_GB2312" w:cs="方正仿宋_GB2312"/>
          <w:spacing w:val="8"/>
          <w:sz w:val="31"/>
          <w:szCs w:val="31"/>
        </w:rPr>
        <w:t>随中标服务商的更换而</w:t>
      </w:r>
      <w:r>
        <w:rPr>
          <w:rFonts w:ascii="方正仿宋_GB2312" w:hAnsi="方正仿宋_GB2312" w:eastAsia="方正仿宋_GB2312" w:cs="方正仿宋_GB2312"/>
          <w:spacing w:val="8"/>
          <w:sz w:val="31"/>
          <w:szCs w:val="31"/>
        </w:rPr>
        <w:t>频繁重建</w:t>
      </w:r>
      <w:r>
        <w:rPr>
          <w:rFonts w:hint="eastAsia" w:ascii="方正仿宋_GB2312" w:hAnsi="方正仿宋_GB2312" w:eastAsia="方正仿宋_GB2312" w:cs="方正仿宋_GB2312"/>
          <w:spacing w:val="8"/>
          <w:sz w:val="31"/>
          <w:szCs w:val="31"/>
        </w:rPr>
        <w:t>的做法</w:t>
      </w:r>
      <w:r>
        <w:rPr>
          <w:rFonts w:ascii="方正仿宋_GB2312" w:hAnsi="方正仿宋_GB2312" w:eastAsia="方正仿宋_GB2312" w:cs="方正仿宋_GB2312"/>
          <w:spacing w:val="8"/>
          <w:sz w:val="31"/>
          <w:szCs w:val="31"/>
        </w:rPr>
        <w:t>，不仅增加了运营成本，也影响了项目的可持续性和考核</w:t>
      </w:r>
      <w:r>
        <w:rPr>
          <w:rFonts w:hint="eastAsia" w:ascii="方正仿宋_GB2312" w:hAnsi="方正仿宋_GB2312" w:eastAsia="方正仿宋_GB2312" w:cs="方正仿宋_GB2312"/>
          <w:spacing w:val="8"/>
          <w:sz w:val="31"/>
          <w:szCs w:val="31"/>
        </w:rPr>
        <w:t>结果</w:t>
      </w:r>
      <w:r>
        <w:rPr>
          <w:rFonts w:ascii="方正仿宋_GB2312" w:hAnsi="方正仿宋_GB2312" w:eastAsia="方正仿宋_GB2312" w:cs="方正仿宋_GB2312"/>
          <w:spacing w:val="8"/>
          <w:sz w:val="31"/>
          <w:szCs w:val="31"/>
        </w:rPr>
        <w:t>的</w:t>
      </w:r>
      <w:r>
        <w:rPr>
          <w:rFonts w:hint="eastAsia" w:ascii="方正仿宋_GB2312" w:hAnsi="方正仿宋_GB2312" w:eastAsia="方正仿宋_GB2312" w:cs="方正仿宋_GB2312"/>
          <w:spacing w:val="8"/>
          <w:sz w:val="31"/>
          <w:szCs w:val="31"/>
        </w:rPr>
        <w:t>可比</w:t>
      </w:r>
      <w:r>
        <w:rPr>
          <w:rFonts w:ascii="方正仿宋_GB2312" w:hAnsi="方正仿宋_GB2312" w:eastAsia="方正仿宋_GB2312" w:cs="方正仿宋_GB2312"/>
          <w:spacing w:val="8"/>
          <w:sz w:val="31"/>
          <w:szCs w:val="31"/>
        </w:rPr>
        <w:t>性。这种做法反映出在公共服务项目管理中，长期规划的不足，亟需通过制度优化和资源整合，提升项目管理的科学性和稳定性。</w:t>
      </w:r>
    </w:p>
    <w:p w14:paraId="2F70B8E3">
      <w:pPr>
        <w:pStyle w:val="2"/>
        <w:spacing w:beforeLines="50" w:afterLines="50" w:line="360" w:lineRule="auto"/>
        <w:ind w:firstLine="720" w:firstLineChars="200"/>
        <w:rPr>
          <w:rFonts w:eastAsia="黑体"/>
          <w:b w:val="0"/>
          <w:bCs w:val="0"/>
          <w:kern w:val="2"/>
          <w:sz w:val="36"/>
          <w:szCs w:val="32"/>
        </w:rPr>
      </w:pPr>
      <w:bookmarkStart w:id="170" w:name="_Toc11874"/>
      <w:bookmarkStart w:id="171" w:name="_Toc22475"/>
      <w:bookmarkStart w:id="172" w:name="_Toc77946352"/>
      <w:bookmarkStart w:id="173" w:name="_Toc25103"/>
      <w:bookmarkStart w:id="174" w:name="_Toc8746"/>
      <w:bookmarkStart w:id="175" w:name="_Toc22231"/>
      <w:bookmarkStart w:id="176" w:name="_Toc8246"/>
      <w:bookmarkStart w:id="177" w:name="_Toc7022"/>
      <w:r>
        <w:rPr>
          <w:rFonts w:eastAsia="黑体"/>
          <w:b w:val="0"/>
          <w:bCs w:val="0"/>
          <w:kern w:val="2"/>
          <w:sz w:val="36"/>
          <w:szCs w:val="32"/>
        </w:rPr>
        <w:t>五、绩效管理建议</w:t>
      </w:r>
      <w:bookmarkEnd w:id="170"/>
      <w:bookmarkEnd w:id="171"/>
      <w:bookmarkEnd w:id="172"/>
      <w:bookmarkEnd w:id="173"/>
      <w:bookmarkEnd w:id="174"/>
      <w:bookmarkEnd w:id="175"/>
      <w:bookmarkEnd w:id="176"/>
      <w:bookmarkEnd w:id="177"/>
    </w:p>
    <w:p w14:paraId="6219CA74">
      <w:pPr>
        <w:pStyle w:val="3"/>
        <w:spacing w:before="0" w:after="0" w:line="360" w:lineRule="auto"/>
        <w:ind w:firstLine="643" w:firstLineChars="200"/>
        <w:rPr>
          <w:rFonts w:ascii="仿宋" w:hAnsi="仿宋" w:eastAsia="仿宋" w:cs="仿宋"/>
          <w:bCs w:val="0"/>
        </w:rPr>
      </w:pPr>
      <w:bookmarkStart w:id="178" w:name="_Toc77946354"/>
      <w:bookmarkStart w:id="179" w:name="_Toc30171"/>
      <w:bookmarkStart w:id="180" w:name="_Toc2898"/>
      <w:bookmarkStart w:id="181" w:name="_Toc16592"/>
      <w:bookmarkStart w:id="182" w:name="_Toc4952"/>
      <w:bookmarkStart w:id="183" w:name="_Toc223"/>
      <w:bookmarkStart w:id="184" w:name="_Toc16429"/>
      <w:bookmarkStart w:id="185" w:name="_Hlk75791477"/>
      <w:bookmarkStart w:id="186" w:name="_Toc7034"/>
      <w:r>
        <w:rPr>
          <w:rFonts w:hint="eastAsia" w:ascii="仿宋" w:hAnsi="仿宋" w:eastAsia="仿宋" w:cs="仿宋"/>
          <w:bCs w:val="0"/>
        </w:rPr>
        <w:t>（一）</w:t>
      </w:r>
      <w:bookmarkEnd w:id="178"/>
      <w:r>
        <w:rPr>
          <w:rFonts w:hint="eastAsia" w:ascii="仿宋" w:hAnsi="仿宋" w:eastAsia="仿宋" w:cs="仿宋"/>
          <w:bCs w:val="0"/>
        </w:rPr>
        <w:t>优化运营考核指标，合理设定考核目标</w:t>
      </w:r>
      <w:bookmarkEnd w:id="179"/>
      <w:bookmarkEnd w:id="180"/>
      <w:bookmarkEnd w:id="181"/>
      <w:bookmarkEnd w:id="182"/>
      <w:bookmarkEnd w:id="183"/>
      <w:bookmarkEnd w:id="184"/>
    </w:p>
    <w:p w14:paraId="5AD8F84D">
      <w:pPr>
        <w:ind w:firstLine="652" w:firstLineChars="200"/>
        <w:rPr>
          <w:rFonts w:ascii="方正仿宋_GB2312" w:hAnsi="方正仿宋_GB2312" w:eastAsia="方正仿宋_GB2312" w:cs="方正仿宋_GB2312"/>
          <w:spacing w:val="8"/>
          <w:sz w:val="31"/>
          <w:szCs w:val="31"/>
        </w:rPr>
      </w:pPr>
      <w:bookmarkStart w:id="187" w:name="_Toc22917"/>
      <w:r>
        <w:rPr>
          <w:rFonts w:hint="eastAsia" w:ascii="方正仿宋_GB2312" w:hAnsi="方正仿宋_GB2312" w:eastAsia="方正仿宋_GB2312" w:cs="方正仿宋_GB2312"/>
          <w:spacing w:val="8"/>
          <w:sz w:val="31"/>
          <w:szCs w:val="31"/>
        </w:rPr>
        <w:t>首先，优化考核指标体系，增设“客流强度”指标，并适当降低“客流量”指标考核比重。“客流强度”指标即单位公里</w:t>
      </w:r>
      <w:r>
        <w:rPr>
          <w:rFonts w:hint="eastAsia" w:ascii="方正仿宋_GB2312" w:hAnsi="方正仿宋_GB2312" w:eastAsia="方正仿宋_GB2312" w:cs="方正仿宋_GB2312"/>
          <w:spacing w:val="8"/>
          <w:sz w:val="31"/>
          <w:szCs w:val="31"/>
          <w:lang w:val="en-US" w:eastAsia="zh-CN"/>
        </w:rPr>
        <w:t>运营里程</w:t>
      </w:r>
      <w:r>
        <w:rPr>
          <w:rFonts w:hint="eastAsia" w:ascii="方正仿宋_GB2312" w:hAnsi="方正仿宋_GB2312" w:eastAsia="方正仿宋_GB2312" w:cs="方正仿宋_GB2312"/>
          <w:spacing w:val="8"/>
          <w:sz w:val="31"/>
          <w:szCs w:val="31"/>
        </w:rPr>
        <w:t>的</w:t>
      </w:r>
      <w:r>
        <w:rPr>
          <w:rFonts w:hint="eastAsia" w:ascii="方正仿宋_GB2312" w:hAnsi="方正仿宋_GB2312" w:eastAsia="方正仿宋_GB2312" w:cs="方正仿宋_GB2312"/>
          <w:spacing w:val="8"/>
          <w:sz w:val="31"/>
          <w:szCs w:val="31"/>
          <w:lang w:val="en-US" w:eastAsia="zh-CN"/>
        </w:rPr>
        <w:t>客流人次</w:t>
      </w:r>
      <w:r>
        <w:rPr>
          <w:rFonts w:hint="eastAsia" w:ascii="方正仿宋_GB2312" w:hAnsi="方正仿宋_GB2312" w:eastAsia="方正仿宋_GB2312" w:cs="方正仿宋_GB2312"/>
          <w:spacing w:val="8"/>
          <w:sz w:val="31"/>
          <w:szCs w:val="31"/>
        </w:rPr>
        <w:t>，该指标能</w:t>
      </w:r>
      <w:r>
        <w:rPr>
          <w:rFonts w:hint="eastAsia" w:ascii="方正仿宋_GB2312" w:hAnsi="方正仿宋_GB2312" w:eastAsia="方正仿宋_GB2312" w:cs="方正仿宋_GB2312"/>
          <w:spacing w:val="8"/>
          <w:sz w:val="31"/>
          <w:szCs w:val="31"/>
          <w:lang w:val="en-US" w:eastAsia="zh-CN"/>
        </w:rPr>
        <w:t>辅助</w:t>
      </w:r>
      <w:r>
        <w:rPr>
          <w:rFonts w:hint="eastAsia" w:ascii="方正仿宋_GB2312" w:hAnsi="方正仿宋_GB2312" w:eastAsia="方正仿宋_GB2312" w:cs="方正仿宋_GB2312"/>
          <w:spacing w:val="8"/>
          <w:sz w:val="31"/>
          <w:szCs w:val="31"/>
        </w:rPr>
        <w:t>反映线路运营效益，使不同</w:t>
      </w:r>
      <w:r>
        <w:rPr>
          <w:rFonts w:hint="eastAsia" w:ascii="方正仿宋_GB2312" w:hAnsi="方正仿宋_GB2312" w:eastAsia="方正仿宋_GB2312" w:cs="方正仿宋_GB2312"/>
          <w:spacing w:val="8"/>
          <w:sz w:val="31"/>
          <w:szCs w:val="31"/>
          <w:lang w:val="en-US" w:eastAsia="zh-CN"/>
        </w:rPr>
        <w:t>运距的客流数据</w:t>
      </w:r>
      <w:r>
        <w:rPr>
          <w:rFonts w:hint="eastAsia" w:ascii="方正仿宋_GB2312" w:hAnsi="方正仿宋_GB2312" w:eastAsia="方正仿宋_GB2312" w:cs="方正仿宋_GB2312"/>
          <w:spacing w:val="8"/>
          <w:sz w:val="31"/>
          <w:szCs w:val="31"/>
        </w:rPr>
        <w:t>更具可比性；同时保留“里程实际完成率”，并适当补充如“发车准点率”、“到站正点率”等能综合反映公交运营服务质量的指标，全面衡量公交企业运营水平。</w:t>
      </w:r>
    </w:p>
    <w:p w14:paraId="30C41A88">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其次，设定合理的考核目标。建议第三方考核单位结合东莞公交实际运营情况、城市发展趋势及客流变化规律，制定科学合理的考核目标。例如，对于客流量指标，可设定一个合理的增长区间，而非固定要求每年在2022年基础上上涨10%，并根据线路的实际情况，如新建区域线路、成熟区域线路等，分类设定不同的考核目标，避免“一刀切”。</w:t>
      </w:r>
    </w:p>
    <w:p w14:paraId="3DD8750C">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第三，建立动态考核调整机制。定期（如每年或每季度）对考核指标和目标进行评估与调整，以适应公交运营环境的变化。当城市交通基础设施改善、新公交线路开通、客流出现明显波动等情况时，及时调整考核指标和目标，确保考核的科学性与合理性。</w:t>
      </w:r>
    </w:p>
    <w:bookmarkEnd w:id="185"/>
    <w:bookmarkEnd w:id="186"/>
    <w:bookmarkEnd w:id="187"/>
    <w:p w14:paraId="3D6E5BA6">
      <w:pPr>
        <w:pStyle w:val="3"/>
        <w:spacing w:before="0" w:after="0" w:line="360" w:lineRule="auto"/>
        <w:ind w:firstLine="643" w:firstLineChars="200"/>
        <w:rPr>
          <w:rFonts w:ascii="仿宋" w:hAnsi="仿宋" w:eastAsia="仿宋" w:cs="仿宋"/>
          <w:bCs w:val="0"/>
        </w:rPr>
      </w:pPr>
      <w:bookmarkStart w:id="188" w:name="_Toc48"/>
      <w:bookmarkStart w:id="189" w:name="_Toc22259"/>
      <w:bookmarkStart w:id="190" w:name="_Toc28050"/>
      <w:bookmarkStart w:id="191" w:name="_Toc13457"/>
      <w:bookmarkStart w:id="192" w:name="_Toc19055"/>
      <w:bookmarkStart w:id="193" w:name="_Toc22263"/>
      <w:bookmarkStart w:id="194" w:name="_Hlk75791492"/>
      <w:r>
        <w:rPr>
          <w:rFonts w:hint="eastAsia" w:ascii="仿宋" w:hAnsi="仿宋" w:eastAsia="仿宋" w:cs="仿宋"/>
          <w:bCs w:val="0"/>
        </w:rPr>
        <w:t>（二）创新监督考核方式，优化监督考核台账</w:t>
      </w:r>
      <w:bookmarkEnd w:id="188"/>
      <w:bookmarkEnd w:id="189"/>
      <w:bookmarkEnd w:id="190"/>
      <w:bookmarkEnd w:id="191"/>
      <w:bookmarkEnd w:id="192"/>
      <w:bookmarkEnd w:id="193"/>
    </w:p>
    <w:bookmarkEnd w:id="194"/>
    <w:p w14:paraId="36A18241">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一是创新日常考核跟车检查方式，减少线下跟车监督核查人力投入，适当增加利用车载视频抽检车辆服务质量的考核方式。第三方考核单位监督检查人员可利用公交车辆内置的GPS定位、车载摄像头、传感器等设备数据和视频录像，对车辆运行状态、车内环境状况、服务规范执行情况等进行监督检查，对被抽查车辆服务质量存在的问题进行截图保存，录入监督考核台账，以减少线下人工跟车检查的工作量。</w:t>
      </w:r>
    </w:p>
    <w:p w14:paraId="31E8CDE7">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二是优化公交服务满意度调查方法，降低人工面访比例，重点拓展线上调查渠道，大幅减少人力资源投入。通过公交运营微信公众号等平台，长期设置便捷的满意度调查入口，还可结合乘车记录推送针对性问卷，提高乘客参与度。此外，还可以在公交车厢显眼位置张贴满意度问卷调查二维码以及公交服务问题投诉小程序等方式，广泛收集乘客对东莞公交的意见和建议。进一步，将多渠道搜集的满意度调查数据，运用大数据分析技术进行多维度分析，并及时反馈给相应的公交企业和运营线路，监督其限时整改优化，以提升满意度调查数据的有效性和应用价值</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lang w:val="en-US" w:eastAsia="zh-CN"/>
        </w:rPr>
        <w:t>助力东莞公交运营效率及服务质量的提升。</w:t>
      </w:r>
    </w:p>
    <w:p w14:paraId="72B4C3F8">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三是适当简化线上考核平台数据核对流程，精简公交客流量刷卡数据传输核对流程。在东莞通与公交企业完成数据核对后，直接上传政务云及线上考核平台，第三方</w:t>
      </w:r>
      <w:r>
        <w:rPr>
          <w:rFonts w:hint="eastAsia" w:ascii="方正仿宋_GB2312" w:hAnsi="方正仿宋_GB2312" w:eastAsia="方正仿宋_GB2312" w:cs="方正仿宋_GB2312"/>
          <w:spacing w:val="8"/>
          <w:sz w:val="31"/>
          <w:szCs w:val="31"/>
          <w:lang w:val="en-US" w:eastAsia="zh-CN"/>
        </w:rPr>
        <w:t>监督考核单位</w:t>
      </w:r>
      <w:r>
        <w:rPr>
          <w:rFonts w:hint="eastAsia" w:ascii="方正仿宋_GB2312" w:hAnsi="方正仿宋_GB2312" w:eastAsia="方正仿宋_GB2312" w:cs="方正仿宋_GB2312"/>
          <w:spacing w:val="8"/>
          <w:sz w:val="31"/>
          <w:szCs w:val="31"/>
        </w:rPr>
        <w:t>可通过抽检方法核对客流数据，减少人力和算力在此环节的投入。</w:t>
      </w:r>
    </w:p>
    <w:p w14:paraId="5460F941">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四是完善监督考核台账设计。建议第三方中标单位重新设计不同监督考核内容的台账，</w:t>
      </w:r>
      <w:r>
        <w:rPr>
          <w:rFonts w:hint="eastAsia" w:ascii="方正仿宋_GB2312" w:hAnsi="方正仿宋_GB2312" w:eastAsia="方正仿宋_GB2312" w:cs="方正仿宋_GB2312"/>
          <w:spacing w:val="8"/>
          <w:sz w:val="31"/>
          <w:szCs w:val="31"/>
          <w:lang w:val="en-US" w:eastAsia="zh-CN"/>
        </w:rPr>
        <w:t>在原有台账项目的基础上，</w:t>
      </w:r>
      <w:r>
        <w:rPr>
          <w:rFonts w:hint="eastAsia" w:ascii="方正仿宋_GB2312" w:hAnsi="方正仿宋_GB2312" w:eastAsia="方正仿宋_GB2312" w:cs="方正仿宋_GB2312"/>
          <w:spacing w:val="8"/>
          <w:sz w:val="31"/>
          <w:szCs w:val="31"/>
        </w:rPr>
        <w:t>增加问题反馈时间、企业整改措施、整改完成时间等内容，确保关键服务内容的监督考核台账能够形成“监督考核-发现问题-反馈问题-整改问题”的完整闭环。并在服务质量监督考核台账中，尽量附上带有时间水印的问题照片，强化证据留存，构建完善的考核流程和证据链条，确保台账记录完整、可追溯，方便台账使用人员从中高效获取有用信息，发现具体问题所在，切实提升监督考核工作成效。</w:t>
      </w:r>
    </w:p>
    <w:p w14:paraId="6210B02A">
      <w:pPr>
        <w:pStyle w:val="3"/>
        <w:numPr>
          <w:ilvl w:val="1"/>
          <w:numId w:val="0"/>
        </w:numPr>
        <w:spacing w:before="0" w:after="0" w:line="360" w:lineRule="auto"/>
        <w:ind w:firstLine="643" w:firstLineChars="200"/>
        <w:rPr>
          <w:rFonts w:ascii="仿宋" w:hAnsi="仿宋" w:eastAsia="仿宋" w:cs="仿宋"/>
          <w:bCs w:val="0"/>
        </w:rPr>
      </w:pPr>
      <w:bookmarkStart w:id="195" w:name="_Toc15670"/>
      <w:bookmarkStart w:id="196" w:name="_Toc13260"/>
      <w:bookmarkStart w:id="197" w:name="_Toc23589"/>
      <w:bookmarkStart w:id="198" w:name="_Toc7474"/>
      <w:bookmarkStart w:id="199" w:name="_Toc19519"/>
      <w:bookmarkStart w:id="200" w:name="_Toc15213"/>
      <w:bookmarkStart w:id="201" w:name="_Hlk77758118"/>
      <w:bookmarkStart w:id="202" w:name="_Toc500407952"/>
      <w:bookmarkStart w:id="203" w:name="_Hlk75791464"/>
      <w:bookmarkStart w:id="204" w:name="_Toc9756"/>
      <w:r>
        <w:rPr>
          <w:rFonts w:hint="eastAsia" w:ascii="仿宋" w:hAnsi="仿宋" w:eastAsia="仿宋" w:cs="仿宋"/>
          <w:bCs w:val="0"/>
        </w:rPr>
        <w:t>（三）加强</w:t>
      </w:r>
      <w:r>
        <w:rPr>
          <w:rFonts w:hint="eastAsia" w:ascii="仿宋" w:hAnsi="仿宋" w:eastAsia="仿宋" w:cs="仿宋"/>
          <w:bCs w:val="0"/>
          <w:lang w:val="en-US" w:eastAsia="zh-CN"/>
        </w:rPr>
        <w:t>监督考核闭环工作意识</w:t>
      </w:r>
      <w:r>
        <w:rPr>
          <w:rFonts w:hint="eastAsia" w:ascii="仿宋" w:hAnsi="仿宋" w:eastAsia="仿宋" w:cs="仿宋"/>
          <w:bCs w:val="0"/>
        </w:rPr>
        <w:t>，提升考核问题反馈及整改的及时性</w:t>
      </w:r>
      <w:bookmarkEnd w:id="195"/>
      <w:bookmarkEnd w:id="196"/>
      <w:bookmarkEnd w:id="197"/>
      <w:bookmarkEnd w:id="198"/>
      <w:bookmarkEnd w:id="199"/>
      <w:bookmarkEnd w:id="200"/>
    </w:p>
    <w:bookmarkEnd w:id="201"/>
    <w:bookmarkEnd w:id="202"/>
    <w:bookmarkEnd w:id="203"/>
    <w:bookmarkEnd w:id="204"/>
    <w:p w14:paraId="6F1B2C6D">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rPr>
        <w:t>针对</w:t>
      </w:r>
      <w:r>
        <w:rPr>
          <w:rFonts w:hint="eastAsia" w:ascii="方正仿宋_GB2312" w:hAnsi="方正仿宋_GB2312" w:eastAsia="方正仿宋_GB2312" w:cs="方正仿宋_GB2312"/>
          <w:spacing w:val="8"/>
          <w:sz w:val="31"/>
          <w:szCs w:val="31"/>
          <w:lang w:val="en-US" w:eastAsia="zh-CN"/>
        </w:rPr>
        <w:t>监督考核中发现</w:t>
      </w:r>
      <w:r>
        <w:rPr>
          <w:rFonts w:hint="eastAsia" w:ascii="方正仿宋_GB2312" w:hAnsi="方正仿宋_GB2312" w:eastAsia="方正仿宋_GB2312" w:cs="方正仿宋_GB2312"/>
          <w:spacing w:val="8"/>
          <w:sz w:val="31"/>
          <w:szCs w:val="31"/>
        </w:rPr>
        <w:t>问题反馈整改落实及时性不足问题，建议</w:t>
      </w:r>
      <w:r>
        <w:rPr>
          <w:rFonts w:hint="eastAsia" w:ascii="方正仿宋_GB2312" w:hAnsi="方正仿宋_GB2312" w:eastAsia="方正仿宋_GB2312" w:cs="方正仿宋_GB2312"/>
          <w:spacing w:val="8"/>
          <w:sz w:val="31"/>
          <w:szCs w:val="31"/>
          <w:lang w:val="en-US" w:eastAsia="zh-CN"/>
        </w:rPr>
        <w:t>第三方中标单位</w:t>
      </w:r>
      <w:r>
        <w:rPr>
          <w:rFonts w:hint="eastAsia" w:ascii="方正仿宋_GB2312" w:hAnsi="方正仿宋_GB2312" w:eastAsia="方正仿宋_GB2312" w:cs="方正仿宋_GB2312"/>
          <w:spacing w:val="8"/>
          <w:sz w:val="31"/>
          <w:szCs w:val="31"/>
        </w:rPr>
        <w:t>完善问题反馈整改流程，缩短问题反馈周期，明确整改时限，提升考核问题反馈及整改的及时性。如将当前的逐月反馈改为当日反馈，甚至对重大问题可采取即时反馈。建立问题整改台账信息化管理系统，第三方中标单位发现问题后，实时上传至系统，自动推送至公交企业，企业需在规定时间内（如3个工作日）提交整改计划，并定期更新整改进度。交通运输局及第三方监管单位均可在线查看问题整改进度及效果，对未按时完成整改的企业进行督促和问责，形成“发现问题-快速反馈-及时整改-跟踪复查”的链式</w:t>
      </w:r>
      <w:r>
        <w:rPr>
          <w:rFonts w:hint="eastAsia" w:ascii="方正仿宋_GB2312" w:hAnsi="方正仿宋_GB2312" w:eastAsia="方正仿宋_GB2312" w:cs="方正仿宋_GB2312"/>
          <w:spacing w:val="8"/>
          <w:sz w:val="31"/>
          <w:szCs w:val="31"/>
          <w:lang w:val="en-US" w:eastAsia="zh-CN"/>
        </w:rPr>
        <w:t>闭环</w:t>
      </w:r>
      <w:r>
        <w:rPr>
          <w:rFonts w:hint="eastAsia" w:ascii="方正仿宋_GB2312" w:hAnsi="方正仿宋_GB2312" w:eastAsia="方正仿宋_GB2312" w:cs="方正仿宋_GB2312"/>
          <w:spacing w:val="8"/>
          <w:sz w:val="31"/>
          <w:szCs w:val="31"/>
        </w:rPr>
        <w:t>管理，切实提高问题反馈和整改效率，提升公交运营及服务质量监督考核工作成效。</w:t>
      </w:r>
    </w:p>
    <w:p w14:paraId="2B35515E">
      <w:pPr>
        <w:pStyle w:val="3"/>
        <w:numPr>
          <w:ilvl w:val="1"/>
          <w:numId w:val="0"/>
        </w:numPr>
        <w:spacing w:before="0" w:after="0" w:line="360" w:lineRule="auto"/>
        <w:ind w:firstLine="643" w:firstLineChars="200"/>
        <w:rPr>
          <w:rFonts w:hint="default" w:ascii="仿宋" w:hAnsi="仿宋" w:eastAsia="仿宋" w:cs="仿宋"/>
          <w:bCs w:val="0"/>
          <w:lang w:val="en-US" w:eastAsia="zh-CN"/>
        </w:rPr>
      </w:pPr>
      <w:bookmarkStart w:id="205" w:name="_Toc2523"/>
      <w:bookmarkStart w:id="206" w:name="_Toc24995"/>
      <w:bookmarkStart w:id="207" w:name="_Toc30166"/>
      <w:bookmarkStart w:id="208" w:name="_Toc12239"/>
      <w:bookmarkStart w:id="209" w:name="_Toc7948"/>
      <w:bookmarkStart w:id="210" w:name="_Toc1727"/>
      <w:bookmarkStart w:id="211" w:name="_Toc16266"/>
      <w:bookmarkStart w:id="212" w:name="_Toc1952"/>
      <w:r>
        <w:rPr>
          <w:rFonts w:hint="eastAsia" w:ascii="仿宋" w:hAnsi="仿宋" w:eastAsia="仿宋" w:cs="仿宋"/>
          <w:bCs w:val="0"/>
        </w:rPr>
        <w:t>（四）</w:t>
      </w:r>
      <w:r>
        <w:rPr>
          <w:rFonts w:hint="eastAsia" w:ascii="仿宋" w:hAnsi="仿宋" w:eastAsia="仿宋" w:cs="仿宋"/>
          <w:bCs w:val="0"/>
          <w:lang w:val="en-US" w:eastAsia="zh-CN"/>
        </w:rPr>
        <w:t>组织行业专家集体论证</w:t>
      </w:r>
      <w:r>
        <w:rPr>
          <w:rFonts w:hint="eastAsia" w:ascii="仿宋" w:hAnsi="仿宋" w:eastAsia="仿宋" w:cs="仿宋"/>
          <w:bCs w:val="0"/>
        </w:rPr>
        <w:t>监督考核平台</w:t>
      </w:r>
      <w:r>
        <w:rPr>
          <w:rFonts w:hint="eastAsia" w:ascii="仿宋" w:hAnsi="仿宋" w:eastAsia="仿宋" w:cs="仿宋"/>
          <w:bCs w:val="0"/>
          <w:lang w:val="en-US" w:eastAsia="zh-CN"/>
        </w:rPr>
        <w:t>优化策略</w:t>
      </w:r>
      <w:r>
        <w:rPr>
          <w:rFonts w:hint="eastAsia" w:ascii="仿宋" w:hAnsi="仿宋" w:eastAsia="仿宋" w:cs="仿宋"/>
          <w:bCs w:val="0"/>
        </w:rPr>
        <w:t>，</w:t>
      </w:r>
      <w:r>
        <w:rPr>
          <w:rFonts w:hint="eastAsia" w:ascii="仿宋" w:hAnsi="仿宋" w:eastAsia="仿宋" w:cs="仿宋"/>
          <w:bCs w:val="0"/>
          <w:lang w:val="en-US" w:eastAsia="zh-CN"/>
        </w:rPr>
        <w:t>解决平台随</w:t>
      </w:r>
      <w:r>
        <w:rPr>
          <w:rFonts w:hint="eastAsia" w:ascii="仿宋" w:hAnsi="仿宋" w:eastAsia="仿宋" w:cs="仿宋"/>
          <w:bCs w:val="0"/>
        </w:rPr>
        <w:t>服务商更替</w:t>
      </w:r>
      <w:bookmarkEnd w:id="205"/>
      <w:bookmarkEnd w:id="206"/>
      <w:bookmarkEnd w:id="207"/>
      <w:bookmarkEnd w:id="208"/>
      <w:r>
        <w:rPr>
          <w:rFonts w:hint="eastAsia" w:ascii="仿宋" w:hAnsi="仿宋" w:eastAsia="仿宋" w:cs="仿宋"/>
          <w:bCs w:val="0"/>
          <w:lang w:val="en-US" w:eastAsia="zh-CN"/>
        </w:rPr>
        <w:t>反复重建问题</w:t>
      </w:r>
      <w:bookmarkEnd w:id="209"/>
      <w:bookmarkEnd w:id="210"/>
    </w:p>
    <w:p w14:paraId="369A90EC">
      <w:pPr>
        <w:ind w:firstLine="652" w:firstLineChars="200"/>
        <w:rPr>
          <w:rFonts w:hint="default" w:ascii="方正仿宋_GB2312" w:hAnsi="方正仿宋_GB2312" w:eastAsia="方正仿宋_GB2312" w:cs="方正仿宋_GB2312"/>
          <w:spacing w:val="8"/>
          <w:sz w:val="31"/>
          <w:szCs w:val="31"/>
          <w:lang w:val="en-US" w:eastAsia="zh-CN"/>
        </w:rPr>
      </w:pPr>
      <w:r>
        <w:rPr>
          <w:rFonts w:hint="eastAsia" w:ascii="方正仿宋_GB2312" w:hAnsi="方正仿宋_GB2312" w:eastAsia="方正仿宋_GB2312" w:cs="方正仿宋_GB2312"/>
          <w:spacing w:val="8"/>
          <w:sz w:val="31"/>
          <w:szCs w:val="31"/>
          <w:lang w:val="en-US" w:eastAsia="zh-CN"/>
        </w:rPr>
        <w:t>当前公交运营服务监督考核平台随不同服务商更替需重复建设的问题，囿于数据资产建设许可的约束，实属无奈之举。但如何在现实条件约束下，</w:t>
      </w:r>
      <w:r>
        <w:rPr>
          <w:rFonts w:ascii="方正仿宋_GB2312" w:hAnsi="方正仿宋_GB2312" w:eastAsia="方正仿宋_GB2312" w:cs="方正仿宋_GB2312"/>
          <w:spacing w:val="8"/>
          <w:sz w:val="31"/>
          <w:szCs w:val="31"/>
        </w:rPr>
        <w:t>通过制度</w:t>
      </w:r>
      <w:r>
        <w:rPr>
          <w:rFonts w:hint="eastAsia" w:ascii="方正仿宋_GB2312" w:hAnsi="方正仿宋_GB2312" w:eastAsia="方正仿宋_GB2312" w:cs="方正仿宋_GB2312"/>
          <w:spacing w:val="8"/>
          <w:sz w:val="31"/>
          <w:szCs w:val="31"/>
          <w:lang w:val="en-US" w:eastAsia="zh-CN"/>
        </w:rPr>
        <w:t>重构</w:t>
      </w:r>
      <w:r>
        <w:rPr>
          <w:rFonts w:ascii="方正仿宋_GB2312" w:hAnsi="方正仿宋_GB2312" w:eastAsia="方正仿宋_GB2312" w:cs="方正仿宋_GB2312"/>
          <w:spacing w:val="8"/>
          <w:sz w:val="31"/>
          <w:szCs w:val="31"/>
        </w:rPr>
        <w:t>和资源整合</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lang w:val="en-US" w:eastAsia="zh-CN"/>
        </w:rPr>
        <w:t>寻求优化路径</w:t>
      </w:r>
      <w:r>
        <w:rPr>
          <w:rFonts w:ascii="方正仿宋_GB2312" w:hAnsi="方正仿宋_GB2312" w:eastAsia="方正仿宋_GB2312" w:cs="方正仿宋_GB2312"/>
          <w:spacing w:val="8"/>
          <w:sz w:val="31"/>
          <w:szCs w:val="31"/>
        </w:rPr>
        <w:t>，提升项目管理的科学性和</w:t>
      </w:r>
      <w:r>
        <w:rPr>
          <w:rFonts w:hint="eastAsia" w:ascii="方正仿宋_GB2312" w:hAnsi="方正仿宋_GB2312" w:eastAsia="方正仿宋_GB2312" w:cs="方正仿宋_GB2312"/>
          <w:spacing w:val="8"/>
          <w:sz w:val="31"/>
          <w:szCs w:val="31"/>
          <w:lang w:val="en-US" w:eastAsia="zh-CN"/>
        </w:rPr>
        <w:t>可持续</w:t>
      </w:r>
      <w:r>
        <w:rPr>
          <w:rFonts w:ascii="方正仿宋_GB2312" w:hAnsi="方正仿宋_GB2312" w:eastAsia="方正仿宋_GB2312" w:cs="方正仿宋_GB2312"/>
          <w:spacing w:val="8"/>
          <w:sz w:val="31"/>
          <w:szCs w:val="31"/>
        </w:rPr>
        <w:t>性</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lang w:val="en-US" w:eastAsia="zh-CN"/>
        </w:rPr>
        <w:t>是项目单位在新一轮服务期开启之前需要论证的重要课题。</w:t>
      </w:r>
    </w:p>
    <w:p w14:paraId="748D01B9">
      <w:pPr>
        <w:ind w:firstLine="652" w:firstLineChars="200"/>
        <w:rPr>
          <w:rFonts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lang w:val="en-US" w:eastAsia="zh-CN"/>
        </w:rPr>
        <w:t>故建议项目单位在本轮服务合同到期之前，组织项目相关行业专家，对东莞公交运营服务考核监督平台建设问题进行论证，多维度探讨监督考核平台建设的优化路径，包括但不限于以下思路</w:t>
      </w:r>
      <w:r>
        <w:rPr>
          <w:rFonts w:hint="eastAsia" w:ascii="方正仿宋_GB2312" w:hAnsi="方正仿宋_GB2312" w:eastAsia="方正仿宋_GB2312" w:cs="方正仿宋_GB2312"/>
          <w:spacing w:val="8"/>
          <w:sz w:val="31"/>
          <w:szCs w:val="31"/>
        </w:rPr>
        <w:t>：</w:t>
      </w:r>
      <w:r>
        <w:rPr>
          <w:rFonts w:hint="eastAsia" w:ascii="方正仿宋_GB2312" w:hAnsi="方正仿宋_GB2312" w:eastAsia="方正仿宋_GB2312" w:cs="方正仿宋_GB2312"/>
          <w:spacing w:val="8"/>
          <w:sz w:val="31"/>
          <w:szCs w:val="31"/>
          <w:lang w:val="en-US" w:eastAsia="zh-CN"/>
        </w:rPr>
        <w:t>其一，</w:t>
      </w:r>
      <w:r>
        <w:rPr>
          <w:rFonts w:hint="eastAsia" w:ascii="方正仿宋_GB2312" w:hAnsi="方正仿宋_GB2312" w:eastAsia="方正仿宋_GB2312" w:cs="方正仿宋_GB2312"/>
          <w:spacing w:val="8"/>
          <w:sz w:val="31"/>
          <w:szCs w:val="31"/>
        </w:rPr>
        <w:t>建立统一的数据标准和规范。由东莞交通运输局牵头，联合相关部门和行业专家，制定涵盖数据采集、存储、传输、分析等环节的统一标准，明确考核指标的定义、计算方法和统计口径，确保不同年度不同第三方中标单位监督考核结果的客观性和可比性。</w:t>
      </w:r>
      <w:r>
        <w:rPr>
          <w:rFonts w:hint="eastAsia" w:ascii="方正仿宋_GB2312" w:hAnsi="方正仿宋_GB2312" w:eastAsia="方正仿宋_GB2312" w:cs="方正仿宋_GB2312"/>
          <w:spacing w:val="8"/>
          <w:sz w:val="31"/>
          <w:szCs w:val="31"/>
          <w:lang w:val="en-US" w:eastAsia="zh-CN"/>
        </w:rPr>
        <w:t>其二，</w:t>
      </w:r>
      <w:r>
        <w:rPr>
          <w:rFonts w:hint="eastAsia" w:ascii="方正仿宋_GB2312" w:hAnsi="方正仿宋_GB2312" w:eastAsia="方正仿宋_GB2312" w:cs="方正仿宋_GB2312"/>
          <w:spacing w:val="8"/>
          <w:sz w:val="31"/>
          <w:szCs w:val="31"/>
        </w:rPr>
        <w:t>规范服务商更替流程，在合同中明确交通运输局对中标单位所搭建的考核平台算法等知识产权的所有权。制定详细的平台运维管理制度，并在服务合同中明确中标服务商在平台算法知识产权归属、运营维护、数据更新等方面的职责和义务。当服务商更替时，要求原服务商做好考核平台数据交接和技术支持工作，协助新服务商能够快速上手，保障考核平台的持续稳定运行。同时，通过平台技术交接传递，压缩新服务商考核平台搭建成本，积极探索降本增效之路。</w:t>
      </w:r>
    </w:p>
    <w:p w14:paraId="10BA03E7">
      <w:pPr>
        <w:pStyle w:val="3"/>
        <w:spacing w:before="0" w:after="0" w:line="360" w:lineRule="auto"/>
        <w:ind w:firstLine="643" w:firstLineChars="200"/>
        <w:rPr>
          <w:rFonts w:hint="default" w:ascii="仿宋" w:hAnsi="仿宋" w:eastAsia="仿宋" w:cs="仿宋"/>
          <w:bCs w:val="0"/>
          <w:lang w:val="en-US" w:eastAsia="zh-CN"/>
        </w:rPr>
      </w:pPr>
      <w:bookmarkStart w:id="213" w:name="_Toc24252"/>
      <w:bookmarkStart w:id="214" w:name="_Toc29472"/>
      <w:bookmarkStart w:id="215" w:name="_Toc28142"/>
      <w:bookmarkStart w:id="216" w:name="_Toc17697"/>
      <w:bookmarkStart w:id="217" w:name="_Toc1215"/>
      <w:bookmarkStart w:id="218" w:name="_Toc5841"/>
      <w:r>
        <w:rPr>
          <w:rFonts w:hint="eastAsia" w:ascii="仿宋" w:hAnsi="仿宋" w:eastAsia="仿宋" w:cs="仿宋"/>
          <w:bCs w:val="0"/>
        </w:rPr>
        <w:t>（五）</w:t>
      </w:r>
      <w:r>
        <w:rPr>
          <w:rFonts w:hint="eastAsia" w:ascii="仿宋" w:hAnsi="仿宋" w:eastAsia="仿宋" w:cs="仿宋"/>
          <w:bCs w:val="0"/>
          <w:lang w:val="en-US" w:eastAsia="zh-CN"/>
        </w:rPr>
        <w:t>聚焦财政绩效长效提升，从压减项目人力投入及考核平台重复建设成本入手，优化新一轮采购预算</w:t>
      </w:r>
      <w:bookmarkEnd w:id="213"/>
      <w:bookmarkEnd w:id="214"/>
      <w:bookmarkEnd w:id="215"/>
      <w:bookmarkEnd w:id="216"/>
      <w:bookmarkEnd w:id="217"/>
    </w:p>
    <w:bookmarkEnd w:id="218"/>
    <w:p w14:paraId="246A159E">
      <w:pPr>
        <w:ind w:firstLine="652" w:firstLineChars="200"/>
        <w:rPr>
          <w:rFonts w:hint="eastAsia" w:ascii="方正仿宋_GB2312" w:hAnsi="方正仿宋_GB2312" w:eastAsia="方正仿宋_GB2312" w:cs="方正仿宋_GB2312"/>
          <w:b w:val="0"/>
          <w:bCs w:val="0"/>
          <w:spacing w:val="8"/>
          <w:sz w:val="31"/>
          <w:szCs w:val="31"/>
          <w:lang w:val="en-US" w:eastAsia="zh-CN"/>
        </w:rPr>
      </w:pPr>
      <w:r>
        <w:rPr>
          <w:rFonts w:hint="eastAsia" w:ascii="方正仿宋_GB2312" w:hAnsi="方正仿宋_GB2312" w:eastAsia="方正仿宋_GB2312" w:cs="方正仿宋_GB2312"/>
          <w:spacing w:val="8"/>
          <w:sz w:val="31"/>
          <w:szCs w:val="31"/>
          <w:lang w:val="en-US" w:eastAsia="zh-CN"/>
        </w:rPr>
        <w:t>从预算优化角度看，</w:t>
      </w:r>
      <w:r>
        <w:rPr>
          <w:rFonts w:hint="eastAsia" w:ascii="方正仿宋_GB2312" w:hAnsi="方正仿宋_GB2312" w:eastAsia="方正仿宋_GB2312" w:cs="方正仿宋_GB2312"/>
          <w:spacing w:val="8"/>
          <w:sz w:val="31"/>
          <w:szCs w:val="31"/>
        </w:rPr>
        <w:t>针对</w:t>
      </w:r>
      <w:r>
        <w:rPr>
          <w:rFonts w:hint="eastAsia" w:ascii="方正仿宋_GB2312" w:hAnsi="方正仿宋_GB2312" w:eastAsia="方正仿宋_GB2312" w:cs="方正仿宋_GB2312"/>
          <w:spacing w:val="8"/>
          <w:sz w:val="31"/>
          <w:szCs w:val="31"/>
          <w:lang w:val="en-US" w:eastAsia="zh-CN"/>
        </w:rPr>
        <w:t>前述</w:t>
      </w:r>
      <w:r>
        <w:rPr>
          <w:rFonts w:hint="eastAsia" w:ascii="方正仿宋_GB2312" w:hAnsi="方正仿宋_GB2312" w:eastAsia="方正仿宋_GB2312" w:cs="方正仿宋_GB2312"/>
          <w:spacing w:val="8"/>
          <w:sz w:val="31"/>
          <w:szCs w:val="31"/>
        </w:rPr>
        <w:t>线下监督</w:t>
      </w:r>
      <w:r>
        <w:rPr>
          <w:rFonts w:hint="eastAsia" w:ascii="方正仿宋_GB2312" w:hAnsi="方正仿宋_GB2312" w:eastAsia="方正仿宋_GB2312" w:cs="方正仿宋_GB2312"/>
          <w:spacing w:val="8"/>
          <w:sz w:val="31"/>
          <w:szCs w:val="31"/>
          <w:lang w:val="en-US" w:eastAsia="zh-CN"/>
        </w:rPr>
        <w:t>考核</w:t>
      </w:r>
      <w:r>
        <w:rPr>
          <w:rFonts w:hint="eastAsia" w:ascii="方正仿宋_GB2312" w:hAnsi="方正仿宋_GB2312" w:eastAsia="方正仿宋_GB2312" w:cs="方正仿宋_GB2312"/>
          <w:spacing w:val="8"/>
          <w:sz w:val="31"/>
          <w:szCs w:val="31"/>
        </w:rPr>
        <w:t>人力</w:t>
      </w:r>
      <w:r>
        <w:rPr>
          <w:rFonts w:hint="eastAsia" w:ascii="方正仿宋_GB2312" w:hAnsi="方正仿宋_GB2312" w:eastAsia="方正仿宋_GB2312" w:cs="方正仿宋_GB2312"/>
          <w:spacing w:val="8"/>
          <w:sz w:val="31"/>
          <w:szCs w:val="31"/>
          <w:lang w:val="en-US" w:eastAsia="zh-CN"/>
        </w:rPr>
        <w:t>资源投入</w:t>
      </w:r>
      <w:r>
        <w:rPr>
          <w:rFonts w:hint="eastAsia" w:ascii="方正仿宋_GB2312" w:hAnsi="方正仿宋_GB2312" w:eastAsia="方正仿宋_GB2312" w:cs="方正仿宋_GB2312"/>
          <w:spacing w:val="8"/>
          <w:sz w:val="31"/>
          <w:szCs w:val="31"/>
        </w:rPr>
        <w:t>密集、满意度调查成本高企</w:t>
      </w:r>
      <w:r>
        <w:rPr>
          <w:rFonts w:hint="eastAsia" w:ascii="方正仿宋_GB2312" w:hAnsi="方正仿宋_GB2312" w:eastAsia="方正仿宋_GB2312" w:cs="方正仿宋_GB2312"/>
          <w:spacing w:val="8"/>
          <w:sz w:val="31"/>
          <w:szCs w:val="31"/>
          <w:lang w:eastAsia="zh-CN"/>
        </w:rPr>
        <w:t>、</w:t>
      </w:r>
      <w:r>
        <w:rPr>
          <w:rFonts w:hint="eastAsia" w:ascii="方正仿宋_GB2312" w:hAnsi="方正仿宋_GB2312" w:eastAsia="方正仿宋_GB2312" w:cs="方正仿宋_GB2312"/>
          <w:spacing w:val="8"/>
          <w:sz w:val="31"/>
          <w:szCs w:val="31"/>
        </w:rPr>
        <w:t>考核平台</w:t>
      </w:r>
      <w:r>
        <w:rPr>
          <w:rFonts w:hint="eastAsia" w:ascii="方正仿宋_GB2312" w:hAnsi="方正仿宋_GB2312" w:eastAsia="方正仿宋_GB2312" w:cs="方正仿宋_GB2312"/>
          <w:spacing w:val="8"/>
          <w:sz w:val="31"/>
          <w:szCs w:val="31"/>
          <w:lang w:val="en-US" w:eastAsia="zh-CN"/>
        </w:rPr>
        <w:t>存在</w:t>
      </w:r>
      <w:r>
        <w:rPr>
          <w:rFonts w:hint="eastAsia" w:ascii="方正仿宋_GB2312" w:hAnsi="方正仿宋_GB2312" w:eastAsia="方正仿宋_GB2312" w:cs="方正仿宋_GB2312"/>
          <w:spacing w:val="8"/>
          <w:sz w:val="31"/>
          <w:szCs w:val="31"/>
        </w:rPr>
        <w:t>重复</w:t>
      </w:r>
      <w:r>
        <w:rPr>
          <w:rFonts w:hint="eastAsia" w:ascii="方正仿宋_GB2312" w:hAnsi="方正仿宋_GB2312" w:eastAsia="方正仿宋_GB2312" w:cs="方正仿宋_GB2312"/>
          <w:spacing w:val="8"/>
          <w:sz w:val="31"/>
          <w:szCs w:val="31"/>
          <w:lang w:val="en-US" w:eastAsia="zh-CN"/>
        </w:rPr>
        <w:t>搭建成本、项目资源投入产出性价比低等</w:t>
      </w:r>
      <w:r>
        <w:rPr>
          <w:rFonts w:hint="eastAsia" w:ascii="方正仿宋_GB2312" w:hAnsi="方正仿宋_GB2312" w:eastAsia="方正仿宋_GB2312" w:cs="方正仿宋_GB2312"/>
          <w:spacing w:val="8"/>
          <w:sz w:val="31"/>
          <w:szCs w:val="31"/>
        </w:rPr>
        <w:t>问题，建议</w:t>
      </w:r>
      <w:r>
        <w:rPr>
          <w:rFonts w:hint="eastAsia" w:ascii="方正仿宋_GB2312" w:hAnsi="方正仿宋_GB2312" w:eastAsia="方正仿宋_GB2312" w:cs="方正仿宋_GB2312"/>
          <w:spacing w:val="8"/>
          <w:sz w:val="31"/>
          <w:szCs w:val="31"/>
          <w:lang w:val="en-US" w:eastAsia="zh-CN"/>
        </w:rPr>
        <w:t>项目</w:t>
      </w:r>
      <w:r>
        <w:rPr>
          <w:rFonts w:hint="eastAsia" w:ascii="方正仿宋_GB2312" w:hAnsi="方正仿宋_GB2312" w:eastAsia="方正仿宋_GB2312" w:cs="方正仿宋_GB2312"/>
          <w:spacing w:val="8"/>
          <w:sz w:val="31"/>
          <w:szCs w:val="31"/>
        </w:rPr>
        <w:t>聚焦</w:t>
      </w:r>
      <w:r>
        <w:rPr>
          <w:rFonts w:hint="eastAsia" w:ascii="方正仿宋_GB2312" w:hAnsi="方正仿宋_GB2312" w:eastAsia="方正仿宋_GB2312" w:cs="方正仿宋_GB2312"/>
          <w:spacing w:val="8"/>
          <w:sz w:val="31"/>
          <w:szCs w:val="31"/>
          <w:lang w:val="en-US" w:eastAsia="zh-CN"/>
        </w:rPr>
        <w:t>财政资金绩效的长效提升，</w:t>
      </w:r>
      <w:r>
        <w:rPr>
          <w:rFonts w:hint="eastAsia" w:ascii="方正仿宋_GB2312" w:hAnsi="方正仿宋_GB2312" w:eastAsia="方正仿宋_GB2312" w:cs="方正仿宋_GB2312"/>
          <w:spacing w:val="8"/>
          <w:sz w:val="31"/>
          <w:szCs w:val="31"/>
        </w:rPr>
        <w:t>在采购</w:t>
      </w:r>
      <w:r>
        <w:rPr>
          <w:rFonts w:hint="eastAsia" w:ascii="方正仿宋_GB2312" w:hAnsi="方正仿宋_GB2312" w:eastAsia="方正仿宋_GB2312" w:cs="方正仿宋_GB2312"/>
          <w:spacing w:val="8"/>
          <w:sz w:val="31"/>
          <w:szCs w:val="31"/>
          <w:lang w:val="en-US" w:eastAsia="zh-CN"/>
        </w:rPr>
        <w:t>新</w:t>
      </w:r>
      <w:r>
        <w:rPr>
          <w:rFonts w:hint="eastAsia" w:ascii="方正仿宋_GB2312" w:hAnsi="方正仿宋_GB2312" w:eastAsia="方正仿宋_GB2312" w:cs="方正仿宋_GB2312"/>
          <w:spacing w:val="8"/>
          <w:sz w:val="31"/>
          <w:szCs w:val="31"/>
        </w:rPr>
        <w:t>服务商时，</w:t>
      </w:r>
      <w:r>
        <w:rPr>
          <w:rFonts w:hint="eastAsia" w:ascii="方正仿宋_GB2312" w:hAnsi="方正仿宋_GB2312" w:eastAsia="方正仿宋_GB2312" w:cs="方正仿宋_GB2312"/>
          <w:spacing w:val="8"/>
          <w:sz w:val="31"/>
          <w:szCs w:val="31"/>
          <w:lang w:val="en-US" w:eastAsia="zh-CN"/>
        </w:rPr>
        <w:t>从压减项目人力投入及优化考核平台建设路径入手，优化新一轮采购预</w:t>
      </w:r>
      <w:r>
        <w:rPr>
          <w:rFonts w:hint="eastAsia" w:ascii="方正仿宋_GB2312" w:hAnsi="方正仿宋_GB2312" w:eastAsia="方正仿宋_GB2312" w:cs="方正仿宋_GB2312"/>
          <w:b w:val="0"/>
          <w:bCs w:val="0"/>
          <w:spacing w:val="8"/>
          <w:sz w:val="31"/>
          <w:szCs w:val="31"/>
          <w:lang w:val="en-US" w:eastAsia="zh-CN"/>
        </w:rPr>
        <w:t>算。一是建议项目单位将监督考核及满意度调查工作尽量从线下转为线上</w:t>
      </w:r>
      <w:r>
        <w:rPr>
          <w:rFonts w:hint="eastAsia" w:ascii="方正仿宋_GB2312" w:hAnsi="方正仿宋_GB2312" w:eastAsia="方正仿宋_GB2312" w:cs="方正仿宋_GB2312"/>
          <w:b w:val="0"/>
          <w:bCs w:val="0"/>
          <w:spacing w:val="8"/>
          <w:sz w:val="31"/>
          <w:szCs w:val="31"/>
        </w:rPr>
        <w:t>，</w:t>
      </w:r>
      <w:r>
        <w:rPr>
          <w:rFonts w:hint="eastAsia" w:ascii="方正仿宋_GB2312" w:hAnsi="方正仿宋_GB2312" w:eastAsia="方正仿宋_GB2312" w:cs="方正仿宋_GB2312"/>
          <w:b w:val="0"/>
          <w:bCs w:val="0"/>
          <w:spacing w:val="8"/>
          <w:sz w:val="31"/>
          <w:szCs w:val="31"/>
          <w:lang w:val="en-US" w:eastAsia="zh-CN"/>
        </w:rPr>
        <w:t>通过压减人力投入成本，节约预算，实现降本增效；二是建议项目单位组织专家论证，优化监督考核平台搭建方式，尽量降低考核平台</w:t>
      </w:r>
      <w:r>
        <w:rPr>
          <w:rFonts w:hint="eastAsia" w:ascii="方正仿宋_GB2312" w:hAnsi="方正仿宋_GB2312" w:eastAsia="方正仿宋_GB2312" w:cs="方正仿宋_GB2312"/>
          <w:b w:val="0"/>
          <w:bCs w:val="0"/>
          <w:spacing w:val="8"/>
          <w:sz w:val="31"/>
          <w:szCs w:val="31"/>
        </w:rPr>
        <w:t>重复</w:t>
      </w:r>
      <w:r>
        <w:rPr>
          <w:rFonts w:hint="eastAsia" w:ascii="方正仿宋_GB2312" w:hAnsi="方正仿宋_GB2312" w:eastAsia="方正仿宋_GB2312" w:cs="方正仿宋_GB2312"/>
          <w:b w:val="0"/>
          <w:bCs w:val="0"/>
          <w:spacing w:val="8"/>
          <w:sz w:val="31"/>
          <w:szCs w:val="31"/>
          <w:lang w:val="en-US" w:eastAsia="zh-CN"/>
        </w:rPr>
        <w:t>搭建成本投入</w:t>
      </w:r>
      <w:r>
        <w:rPr>
          <w:rFonts w:hint="eastAsia" w:ascii="方正仿宋_GB2312" w:hAnsi="方正仿宋_GB2312" w:eastAsia="方正仿宋_GB2312" w:cs="方正仿宋_GB2312"/>
          <w:b w:val="0"/>
          <w:bCs w:val="0"/>
          <w:spacing w:val="8"/>
          <w:sz w:val="31"/>
          <w:szCs w:val="31"/>
          <w:lang w:eastAsia="zh-CN"/>
        </w:rPr>
        <w:t>，</w:t>
      </w:r>
      <w:r>
        <w:rPr>
          <w:rFonts w:hint="eastAsia" w:ascii="方正仿宋_GB2312" w:hAnsi="方正仿宋_GB2312" w:eastAsia="方正仿宋_GB2312" w:cs="方正仿宋_GB2312"/>
          <w:b w:val="0"/>
          <w:bCs w:val="0"/>
          <w:spacing w:val="8"/>
          <w:sz w:val="31"/>
          <w:szCs w:val="31"/>
          <w:lang w:val="en-US" w:eastAsia="zh-CN"/>
        </w:rPr>
        <w:t>实现项目长期运营成本节约。</w:t>
      </w:r>
    </w:p>
    <w:p w14:paraId="00D14AA1">
      <w:pPr>
        <w:ind w:firstLine="652" w:firstLineChars="200"/>
        <w:rPr>
          <w:rFonts w:hint="eastAsia" w:ascii="方正仿宋_GB2312" w:hAnsi="方正仿宋_GB2312" w:eastAsia="方正仿宋_GB2312" w:cs="方正仿宋_GB2312"/>
          <w:spacing w:val="8"/>
          <w:sz w:val="31"/>
          <w:szCs w:val="31"/>
        </w:rPr>
      </w:pPr>
      <w:r>
        <w:rPr>
          <w:rFonts w:hint="eastAsia" w:ascii="方正仿宋_GB2312" w:hAnsi="方正仿宋_GB2312" w:eastAsia="方正仿宋_GB2312" w:cs="方正仿宋_GB2312"/>
          <w:spacing w:val="8"/>
          <w:sz w:val="31"/>
          <w:szCs w:val="31"/>
          <w:lang w:val="en-US" w:eastAsia="zh-CN"/>
        </w:rPr>
        <w:t>综上，通过</w:t>
      </w:r>
      <w:r>
        <w:rPr>
          <w:rFonts w:hint="eastAsia" w:ascii="方正仿宋_GB2312" w:hAnsi="方正仿宋_GB2312" w:eastAsia="方正仿宋_GB2312" w:cs="方正仿宋_GB2312"/>
          <w:spacing w:val="8"/>
          <w:sz w:val="31"/>
          <w:szCs w:val="31"/>
        </w:rPr>
        <w:t>“</w:t>
      </w:r>
      <w:r>
        <w:rPr>
          <w:rFonts w:hint="eastAsia" w:ascii="方正仿宋_GB2312" w:hAnsi="方正仿宋_GB2312" w:eastAsia="方正仿宋_GB2312" w:cs="方正仿宋_GB2312"/>
          <w:spacing w:val="8"/>
          <w:sz w:val="31"/>
          <w:szCs w:val="31"/>
          <w:lang w:val="en-US" w:eastAsia="zh-CN"/>
        </w:rPr>
        <w:t>压减线下人力成本</w:t>
      </w:r>
      <w:r>
        <w:rPr>
          <w:rFonts w:hint="eastAsia" w:ascii="方正仿宋_GB2312" w:hAnsi="方正仿宋_GB2312" w:eastAsia="方正仿宋_GB2312" w:cs="方正仿宋_GB2312"/>
          <w:spacing w:val="8"/>
          <w:sz w:val="31"/>
          <w:szCs w:val="31"/>
        </w:rPr>
        <w:t>”与“</w:t>
      </w:r>
      <w:r>
        <w:rPr>
          <w:rFonts w:hint="eastAsia" w:ascii="方正仿宋_GB2312" w:hAnsi="方正仿宋_GB2312" w:eastAsia="方正仿宋_GB2312" w:cs="方正仿宋_GB2312"/>
          <w:spacing w:val="8"/>
          <w:sz w:val="31"/>
          <w:szCs w:val="31"/>
          <w:lang w:val="en-US" w:eastAsia="zh-CN"/>
        </w:rPr>
        <w:t>构建可持续考核平台</w:t>
      </w:r>
      <w:r>
        <w:rPr>
          <w:rFonts w:hint="eastAsia" w:ascii="方正仿宋_GB2312" w:hAnsi="方正仿宋_GB2312" w:eastAsia="方正仿宋_GB2312" w:cs="方正仿宋_GB2312"/>
          <w:spacing w:val="8"/>
          <w:sz w:val="31"/>
          <w:szCs w:val="31"/>
        </w:rPr>
        <w:t>”的双轨优化，可系统性</w:t>
      </w:r>
      <w:r>
        <w:rPr>
          <w:rFonts w:hint="eastAsia" w:ascii="方正仿宋_GB2312" w:hAnsi="方正仿宋_GB2312" w:eastAsia="方正仿宋_GB2312" w:cs="方正仿宋_GB2312"/>
          <w:spacing w:val="8"/>
          <w:sz w:val="31"/>
          <w:szCs w:val="31"/>
          <w:lang w:val="en-US" w:eastAsia="zh-CN"/>
        </w:rPr>
        <w:t>减少</w:t>
      </w:r>
      <w:r>
        <w:rPr>
          <w:rFonts w:hint="eastAsia" w:ascii="方正仿宋_GB2312" w:hAnsi="方正仿宋_GB2312" w:eastAsia="方正仿宋_GB2312" w:cs="方正仿宋_GB2312"/>
          <w:spacing w:val="8"/>
          <w:sz w:val="31"/>
          <w:szCs w:val="31"/>
        </w:rPr>
        <w:t>非必要人力支出、</w:t>
      </w:r>
      <w:r>
        <w:rPr>
          <w:rFonts w:hint="eastAsia" w:ascii="方正仿宋_GB2312" w:hAnsi="方正仿宋_GB2312" w:eastAsia="方正仿宋_GB2312" w:cs="方正仿宋_GB2312"/>
          <w:spacing w:val="8"/>
          <w:sz w:val="31"/>
          <w:szCs w:val="31"/>
          <w:lang w:val="en-US" w:eastAsia="zh-CN"/>
        </w:rPr>
        <w:t>降低</w:t>
      </w:r>
      <w:r>
        <w:rPr>
          <w:rFonts w:hint="eastAsia" w:ascii="方正仿宋_GB2312" w:hAnsi="方正仿宋_GB2312" w:eastAsia="方正仿宋_GB2312" w:cs="方正仿宋_GB2312"/>
          <w:spacing w:val="8"/>
          <w:sz w:val="31"/>
          <w:szCs w:val="31"/>
        </w:rPr>
        <w:t>平台</w:t>
      </w:r>
      <w:r>
        <w:rPr>
          <w:rFonts w:hint="eastAsia" w:ascii="方正仿宋_GB2312" w:hAnsi="方正仿宋_GB2312" w:eastAsia="方正仿宋_GB2312" w:cs="方正仿宋_GB2312"/>
          <w:spacing w:val="8"/>
          <w:sz w:val="31"/>
          <w:szCs w:val="31"/>
          <w:lang w:val="en-US" w:eastAsia="zh-CN"/>
        </w:rPr>
        <w:t>建设成本</w:t>
      </w:r>
      <w:r>
        <w:rPr>
          <w:rFonts w:hint="eastAsia" w:ascii="方正仿宋_GB2312" w:hAnsi="方正仿宋_GB2312" w:eastAsia="方正仿宋_GB2312" w:cs="方正仿宋_GB2312"/>
          <w:spacing w:val="8"/>
          <w:sz w:val="31"/>
          <w:szCs w:val="31"/>
        </w:rPr>
        <w:t>，在确保</w:t>
      </w:r>
      <w:r>
        <w:rPr>
          <w:rFonts w:hint="eastAsia" w:ascii="方正仿宋_GB2312" w:hAnsi="方正仿宋_GB2312" w:eastAsia="方正仿宋_GB2312" w:cs="方正仿宋_GB2312"/>
          <w:spacing w:val="8"/>
          <w:sz w:val="31"/>
          <w:szCs w:val="31"/>
          <w:lang w:val="en-US" w:eastAsia="zh-CN"/>
        </w:rPr>
        <w:t>对公交运营服务</w:t>
      </w:r>
      <w:r>
        <w:rPr>
          <w:rFonts w:hint="eastAsia" w:ascii="方正仿宋_GB2312" w:hAnsi="方正仿宋_GB2312" w:eastAsia="方正仿宋_GB2312" w:cs="方正仿宋_GB2312"/>
          <w:spacing w:val="8"/>
          <w:sz w:val="31"/>
          <w:szCs w:val="31"/>
        </w:rPr>
        <w:t>监督考评质量的前提下，实现项目运营成本的降低与财政预算的长效节约，</w:t>
      </w:r>
      <w:r>
        <w:rPr>
          <w:rFonts w:hint="eastAsia" w:ascii="方正仿宋_GB2312" w:hAnsi="方正仿宋_GB2312" w:eastAsia="方正仿宋_GB2312" w:cs="方正仿宋_GB2312"/>
          <w:spacing w:val="8"/>
          <w:sz w:val="31"/>
          <w:szCs w:val="31"/>
          <w:lang w:val="en-US" w:eastAsia="zh-CN"/>
        </w:rPr>
        <w:t>有效</w:t>
      </w:r>
      <w:r>
        <w:rPr>
          <w:rFonts w:hint="eastAsia" w:ascii="方正仿宋_GB2312" w:hAnsi="方正仿宋_GB2312" w:eastAsia="方正仿宋_GB2312" w:cs="方正仿宋_GB2312"/>
          <w:spacing w:val="8"/>
          <w:sz w:val="31"/>
          <w:szCs w:val="31"/>
        </w:rPr>
        <w:t>提升</w:t>
      </w:r>
      <w:r>
        <w:rPr>
          <w:rFonts w:hint="eastAsia" w:ascii="方正仿宋_GB2312" w:hAnsi="方正仿宋_GB2312" w:eastAsia="方正仿宋_GB2312" w:cs="方正仿宋_GB2312"/>
          <w:spacing w:val="8"/>
          <w:sz w:val="31"/>
          <w:szCs w:val="31"/>
          <w:lang w:val="en-US" w:eastAsia="zh-CN"/>
        </w:rPr>
        <w:t>财政</w:t>
      </w:r>
      <w:r>
        <w:rPr>
          <w:rFonts w:hint="eastAsia" w:ascii="方正仿宋_GB2312" w:hAnsi="方正仿宋_GB2312" w:eastAsia="方正仿宋_GB2312" w:cs="方正仿宋_GB2312"/>
          <w:spacing w:val="8"/>
          <w:sz w:val="31"/>
          <w:szCs w:val="31"/>
        </w:rPr>
        <w:t>资金使用绩效。</w:t>
      </w:r>
    </w:p>
    <w:p w14:paraId="5D1B2DE1">
      <w:pPr>
        <w:ind w:firstLine="0" w:firstLineChars="0"/>
        <w:rPr>
          <w:rFonts w:ascii="方正仿宋_GB2312" w:hAnsi="方正仿宋_GB2312" w:eastAsia="方正仿宋_GB2312" w:cs="方正仿宋_GB2312"/>
          <w:spacing w:val="8"/>
          <w:sz w:val="31"/>
          <w:szCs w:val="31"/>
        </w:rPr>
      </w:pPr>
    </w:p>
    <w:bookmarkEnd w:id="211"/>
    <w:bookmarkEnd w:id="212"/>
    <w:p w14:paraId="14962B8C">
      <w:pPr>
        <w:ind w:firstLine="652" w:firstLineChars="200"/>
        <w:rPr>
          <w:rFonts w:ascii="方正仿宋_GB2312" w:hAnsi="方正仿宋_GB2312" w:eastAsia="方正仿宋_GB2312" w:cs="方正仿宋_GB2312"/>
          <w:spacing w:val="8"/>
          <w:sz w:val="31"/>
          <w:szCs w:val="31"/>
        </w:rPr>
      </w:pPr>
      <w:r>
        <w:rPr>
          <w:rFonts w:ascii="方正仿宋_GB2312" w:hAnsi="方正仿宋_GB2312" w:eastAsia="方正仿宋_GB2312" w:cs="方正仿宋_GB2312"/>
          <w:spacing w:val="8"/>
          <w:sz w:val="31"/>
          <w:szCs w:val="31"/>
        </w:rPr>
        <w:t>附件.东莞市公交服务监督及考评费用项目重点绩效评价指标表</w:t>
      </w:r>
    </w:p>
    <w:sectPr>
      <w:footerReference r:id="rId6" w:type="default"/>
      <w:pgSz w:w="11906" w:h="16838"/>
      <w:pgMar w:top="2041" w:right="1531" w:bottom="1701"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BB912A-E732-45C7-A0D9-1F77545C69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6E38A19-D963-40ED-8AD0-5E9986A28CFA}"/>
  </w:font>
  <w:font w:name="仿宋">
    <w:panose1 w:val="02010609060101010101"/>
    <w:charset w:val="86"/>
    <w:family w:val="modern"/>
    <w:pitch w:val="default"/>
    <w:sig w:usb0="800002BF" w:usb1="38CF7CFA" w:usb2="00000016" w:usb3="00000000" w:csb0="00040001" w:csb1="00000000"/>
    <w:embedRegular r:id="rId3" w:fontKey="{A10E5DD7-DE8F-4E0B-933D-DEB9F2475B2B}"/>
  </w:font>
  <w:font w:name="方正仿宋_GB2312">
    <w:panose1 w:val="02000000000000000000"/>
    <w:charset w:val="86"/>
    <w:family w:val="auto"/>
    <w:pitch w:val="default"/>
    <w:sig w:usb0="A00002BF" w:usb1="184F6CFA" w:usb2="00000012" w:usb3="00000000" w:csb0="00040001" w:csb1="00000000"/>
    <w:embedRegular r:id="rId4" w:fontKey="{3BD84DC9-BA77-47C5-A18E-9F19214249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41F1D">
    <w:pPr>
      <w:pStyle w:val="11"/>
      <w:jc w:val="both"/>
    </w:pPr>
  </w:p>
  <w:p w14:paraId="4EDDEB0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ED68">
    <w:pPr>
      <w:pStyle w:val="11"/>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062751">
                          <w:pPr>
                            <w:pStyle w:val="11"/>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Ch9s8BAACqAwAADgAAAGRycy9lMm9Eb2MueG1srVPNjtMwEL4j8Q6W&#10;7zRpJ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MKH2zwEAAKoDAAAOAAAAAAAAAAEAIAAAAB4BAABkcnMv&#10;ZTJvRG9jLnhtbFBLBQYAAAAABgAGAFkBAABfBQAAAAA=&#10;">
              <v:fill on="f" focussize="0,0"/>
              <v:stroke on="f"/>
              <v:imagedata o:title=""/>
              <o:lock v:ext="edit" aspectratio="f"/>
              <v:textbox inset="0mm,0mm,0mm,0mm" style="mso-fit-shape-to-text:t;">
                <w:txbxContent>
                  <w:p w14:paraId="2E062751">
                    <w:pPr>
                      <w:pStyle w:val="11"/>
                    </w:pPr>
                    <w:r>
                      <w:fldChar w:fldCharType="begin"/>
                    </w:r>
                    <w:r>
                      <w:instrText xml:space="preserve"> PAGE  \* MERGEFORMAT </w:instrText>
                    </w:r>
                    <w:r>
                      <w:fldChar w:fldCharType="separate"/>
                    </w:r>
                    <w:r>
                      <w:t>6</w:t>
                    </w:r>
                    <w:r>
                      <w:fldChar w:fldCharType="end"/>
                    </w:r>
                  </w:p>
                </w:txbxContent>
              </v:textbox>
            </v:shape>
          </w:pict>
        </mc:Fallback>
      </mc:AlternateContent>
    </w:r>
  </w:p>
  <w:p w14:paraId="5DF0F48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756A">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183866236"/>
                          </w:sdtPr>
                          <w:sdtContent>
                            <w:p w14:paraId="1D1405BC">
                              <w:pPr>
                                <w:pStyle w:val="11"/>
                                <w:jc w:val="center"/>
                              </w:pPr>
                              <w:r>
                                <w:fldChar w:fldCharType="begin"/>
                              </w:r>
                              <w:r>
                                <w:instrText xml:space="preserve">PAGE   \* MERGEFORMAT</w:instrText>
                              </w:r>
                              <w:r>
                                <w:fldChar w:fldCharType="separate"/>
                              </w:r>
                              <w:r>
                                <w:rPr>
                                  <w:lang w:val="zh-CN"/>
                                </w:rPr>
                                <w:t>27</w:t>
                              </w:r>
                              <w:r>
                                <w:fldChar w:fldCharType="end"/>
                              </w:r>
                            </w:p>
                          </w:sdtContent>
                        </w:sdt>
                        <w:p w14:paraId="06672C03">
                          <w:pPr>
                            <w:pStyle w:val="5"/>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78n0M8BAACq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YY2gTMnLD345fu3y49fl59f2bJc&#10;3SSF+oAVFT4GKo3DvR9S9RRHCibiQws2fYkSozzpe77qq4bIZLq0Xq3XJaUk5WaHcIqn6wEwvlXe&#10;smTUHOgBs67i9B7jWDqXpG7OP2hjKC4q4/4KEOYYUXkLptuJyThxsuKwHyYae9+ciV1Pm1BzR4vP&#10;mXnnSOi0NLMBs7GfjWMAfeho0GWeEsPdMdJIedLUYYQlhsmhJ8xcp3VLO/Knn6u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fvyfQzwEAAKoDAAAOAAAAAAAAAAEAIAAAAB4BAABkcnMv&#10;ZTJvRG9jLnhtbFBLBQYAAAAABgAGAFkBAABfBQAAAAA=&#10;">
              <v:fill on="f" focussize="0,0"/>
              <v:stroke on="f"/>
              <v:imagedata o:title=""/>
              <o:lock v:ext="edit" aspectratio="f"/>
              <v:textbox inset="0mm,0mm,0mm,0mm" style="mso-fit-shape-to-text:t;">
                <w:txbxContent>
                  <w:sdt>
                    <w:sdtPr>
                      <w:id w:val="1183866236"/>
                    </w:sdtPr>
                    <w:sdtContent>
                      <w:p w14:paraId="1D1405BC">
                        <w:pPr>
                          <w:pStyle w:val="11"/>
                          <w:jc w:val="center"/>
                        </w:pPr>
                        <w:r>
                          <w:fldChar w:fldCharType="begin"/>
                        </w:r>
                        <w:r>
                          <w:instrText xml:space="preserve">PAGE   \* MERGEFORMAT</w:instrText>
                        </w:r>
                        <w:r>
                          <w:fldChar w:fldCharType="separate"/>
                        </w:r>
                        <w:r>
                          <w:rPr>
                            <w:lang w:val="zh-CN"/>
                          </w:rPr>
                          <w:t>27</w:t>
                        </w:r>
                        <w:r>
                          <w:fldChar w:fldCharType="end"/>
                        </w:r>
                      </w:p>
                    </w:sdtContent>
                  </w:sdt>
                  <w:p w14:paraId="06672C03">
                    <w:pPr>
                      <w:pStyle w:val="5"/>
                    </w:pPr>
                  </w:p>
                </w:txbxContent>
              </v:textbox>
            </v:shape>
          </w:pict>
        </mc:Fallback>
      </mc:AlternateContent>
    </w:r>
  </w:p>
  <w:p w14:paraId="546C5E2E">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8B78181">
      <w:pPr>
        <w:widowControl/>
        <w:jc w:val="left"/>
        <w:rPr>
          <w:sz w:val="18"/>
        </w:rPr>
      </w:pPr>
      <w:r>
        <w:rPr>
          <w:rStyle w:val="26"/>
        </w:rPr>
        <w:footnoteRef/>
      </w:r>
      <w:r>
        <w:rPr>
          <w:rFonts w:hint="eastAsia"/>
          <w:sz w:val="18"/>
        </w:rPr>
        <w:t>注：</w:t>
      </w:r>
      <w:r>
        <w:rPr>
          <w:sz w:val="18"/>
        </w:rPr>
        <w:t>根据</w:t>
      </w:r>
      <w:r>
        <w:rPr>
          <w:rFonts w:hint="eastAsia"/>
          <w:sz w:val="18"/>
        </w:rPr>
        <w:t>2024年</w:t>
      </w:r>
      <w:r>
        <w:rPr>
          <w:sz w:val="18"/>
        </w:rPr>
        <w:t>《</w:t>
      </w:r>
      <w:r>
        <w:rPr>
          <w:rFonts w:hint="eastAsia"/>
          <w:sz w:val="18"/>
        </w:rPr>
        <w:t>服务质量考核办法</w:t>
      </w:r>
      <w:r>
        <w:rPr>
          <w:sz w:val="18"/>
        </w:rPr>
        <w:t>》</w:t>
      </w:r>
      <w:r>
        <w:rPr>
          <w:rFonts w:hint="eastAsia"/>
          <w:sz w:val="18"/>
        </w:rPr>
        <w:t>，考核得分</w:t>
      </w:r>
      <w:r>
        <w:rPr>
          <w:sz w:val="18"/>
        </w:rPr>
        <w:t>满分</w:t>
      </w:r>
      <w:r>
        <w:rPr>
          <w:rFonts w:hint="eastAsia"/>
          <w:sz w:val="18"/>
        </w:rPr>
        <w:t>为</w:t>
      </w:r>
      <w:r>
        <w:rPr>
          <w:sz w:val="18"/>
        </w:rPr>
        <w:t>102分</w:t>
      </w:r>
      <w:r>
        <w:rPr>
          <w:rFonts w:hint="eastAsia"/>
          <w:sz w:val="18"/>
        </w:rPr>
        <w:t>，</w:t>
      </w:r>
      <w:r>
        <w:rPr>
          <w:sz w:val="18"/>
        </w:rPr>
        <w:t>含附加分2分</w:t>
      </w:r>
      <w:r>
        <w:rPr>
          <w:rFonts w:hint="eastAsia"/>
          <w:sz w:val="18"/>
        </w:rPr>
        <w:t>。本报告中“全行业得分”是指以行业整体为评价对象</w:t>
      </w:r>
      <w:r>
        <w:rPr>
          <w:sz w:val="18"/>
        </w:rPr>
        <w:t>得出的结果，并非各企业分数的平均值</w:t>
      </w:r>
      <w:r>
        <w:rPr>
          <w:rFonts w:hint="eastAsia"/>
          <w:sz w:val="18"/>
        </w:rPr>
        <w:t>。</w:t>
      </w:r>
    </w:p>
    <w:p w14:paraId="311E1E4F">
      <w:pPr>
        <w:pStyle w:val="14"/>
      </w:pPr>
    </w:p>
  </w:footnote>
  <w:footnote w:id="1">
    <w:p w14:paraId="7886A7EC">
      <w:pPr>
        <w:pStyle w:val="14"/>
      </w:pPr>
      <w:r>
        <w:rPr>
          <w:rStyle w:val="26"/>
        </w:rPr>
        <w:footnoteRef/>
      </w:r>
      <w:r>
        <w:t xml:space="preserve"> </w:t>
      </w:r>
      <w:r>
        <w:rPr>
          <w:rFonts w:hint="eastAsia"/>
        </w:rPr>
        <w:t>调研中了解到，近两年东莞公交企业为降本增效，年行驶里程平均减少超10%。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651AF8"/>
    <w:multiLevelType w:val="singleLevel"/>
    <w:tmpl w:val="69651AF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1,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NTJkNTRkMDdkNWM2ODM1NDFhNTZjODA0ODUxZTYifQ=="/>
  </w:docVars>
  <w:rsids>
    <w:rsidRoot w:val="0000497F"/>
    <w:rsid w:val="0000497F"/>
    <w:rsid w:val="00740AE6"/>
    <w:rsid w:val="008352E9"/>
    <w:rsid w:val="00D4174B"/>
    <w:rsid w:val="00E91756"/>
    <w:rsid w:val="00F55B4B"/>
    <w:rsid w:val="014B3E04"/>
    <w:rsid w:val="02786530"/>
    <w:rsid w:val="030A6CC4"/>
    <w:rsid w:val="037405E1"/>
    <w:rsid w:val="04D12140"/>
    <w:rsid w:val="075B6086"/>
    <w:rsid w:val="07D653C6"/>
    <w:rsid w:val="083C062B"/>
    <w:rsid w:val="08A00242"/>
    <w:rsid w:val="0C743400"/>
    <w:rsid w:val="0D725A58"/>
    <w:rsid w:val="0E745939"/>
    <w:rsid w:val="0EBE17BB"/>
    <w:rsid w:val="109E0F4D"/>
    <w:rsid w:val="10AF5B5F"/>
    <w:rsid w:val="11987E0F"/>
    <w:rsid w:val="1215406A"/>
    <w:rsid w:val="128D7FCB"/>
    <w:rsid w:val="15081B88"/>
    <w:rsid w:val="16511315"/>
    <w:rsid w:val="190F0738"/>
    <w:rsid w:val="1A666FC6"/>
    <w:rsid w:val="1D2B7B0B"/>
    <w:rsid w:val="1DA340AC"/>
    <w:rsid w:val="1FCA016F"/>
    <w:rsid w:val="226F3FF6"/>
    <w:rsid w:val="2297614E"/>
    <w:rsid w:val="22C349E5"/>
    <w:rsid w:val="24B42C46"/>
    <w:rsid w:val="256019C0"/>
    <w:rsid w:val="25DE1B0D"/>
    <w:rsid w:val="27304BFD"/>
    <w:rsid w:val="2A1B280D"/>
    <w:rsid w:val="2B015C2C"/>
    <w:rsid w:val="2C9337B6"/>
    <w:rsid w:val="310D3357"/>
    <w:rsid w:val="311C2F2F"/>
    <w:rsid w:val="32810A0F"/>
    <w:rsid w:val="33F7158F"/>
    <w:rsid w:val="343A0CBD"/>
    <w:rsid w:val="350B70E0"/>
    <w:rsid w:val="358E07DF"/>
    <w:rsid w:val="359A582C"/>
    <w:rsid w:val="39AA4356"/>
    <w:rsid w:val="39F15CEC"/>
    <w:rsid w:val="3C3F6B4F"/>
    <w:rsid w:val="3C6F0AEF"/>
    <w:rsid w:val="3DB87C89"/>
    <w:rsid w:val="40EA5BC6"/>
    <w:rsid w:val="411B5C5E"/>
    <w:rsid w:val="413466DE"/>
    <w:rsid w:val="4159482B"/>
    <w:rsid w:val="47620FAD"/>
    <w:rsid w:val="497767B0"/>
    <w:rsid w:val="4B180E1F"/>
    <w:rsid w:val="4F02606E"/>
    <w:rsid w:val="4FE95564"/>
    <w:rsid w:val="500B0F52"/>
    <w:rsid w:val="502F2E92"/>
    <w:rsid w:val="51B66F5B"/>
    <w:rsid w:val="52C91033"/>
    <w:rsid w:val="548D4D64"/>
    <w:rsid w:val="569F7483"/>
    <w:rsid w:val="59973856"/>
    <w:rsid w:val="5E174F66"/>
    <w:rsid w:val="5E9D36BD"/>
    <w:rsid w:val="6361115D"/>
    <w:rsid w:val="6572661C"/>
    <w:rsid w:val="659550EE"/>
    <w:rsid w:val="66262086"/>
    <w:rsid w:val="66927CA6"/>
    <w:rsid w:val="66FB71D3"/>
    <w:rsid w:val="680C2500"/>
    <w:rsid w:val="686823A3"/>
    <w:rsid w:val="6902454C"/>
    <w:rsid w:val="6945507D"/>
    <w:rsid w:val="6AF723A7"/>
    <w:rsid w:val="727B233D"/>
    <w:rsid w:val="72A742DD"/>
    <w:rsid w:val="75B65A19"/>
    <w:rsid w:val="764D04FC"/>
    <w:rsid w:val="78281DF2"/>
    <w:rsid w:val="78905D42"/>
    <w:rsid w:val="78BB1704"/>
    <w:rsid w:val="78BC51F0"/>
    <w:rsid w:val="78CE01CD"/>
    <w:rsid w:val="7A227461"/>
    <w:rsid w:val="7B0C592B"/>
    <w:rsid w:val="7B130B37"/>
    <w:rsid w:val="7BF003CC"/>
    <w:rsid w:val="7E5020A2"/>
    <w:rsid w:val="7E6C4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0"/>
    <w:qFormat/>
    <w:uiPriority w:val="0"/>
    <w:pPr>
      <w:jc w:val="left"/>
    </w:pPr>
  </w:style>
  <w:style w:type="paragraph" w:styleId="7">
    <w:name w:val="Body Text"/>
    <w:basedOn w:val="1"/>
    <w:unhideWhenUsed/>
    <w:qFormat/>
    <w:uiPriority w:val="99"/>
    <w:pPr>
      <w:spacing w:after="120"/>
    </w:pPr>
  </w:style>
  <w:style w:type="paragraph" w:styleId="8">
    <w:name w:val="Body Text Indent"/>
    <w:basedOn w:val="1"/>
    <w:qFormat/>
    <w:uiPriority w:val="0"/>
    <w:pPr>
      <w:ind w:firstLine="560" w:firstLineChars="200"/>
    </w:pPr>
    <w:rPr>
      <w:sz w:val="28"/>
    </w:rPr>
  </w:style>
  <w:style w:type="paragraph" w:styleId="9">
    <w:name w:val="toc 3"/>
    <w:basedOn w:val="1"/>
    <w:next w:val="1"/>
    <w:qFormat/>
    <w:uiPriority w:val="39"/>
    <w:pPr>
      <w:ind w:left="840" w:leftChars="400"/>
    </w:pPr>
    <w:rPr>
      <w:rFonts w:ascii="Calibri" w:hAnsi="Calibri"/>
      <w:szCs w:val="22"/>
    </w:rPr>
  </w:style>
  <w:style w:type="paragraph" w:styleId="10">
    <w:name w:val="Balloon Text"/>
    <w:basedOn w:val="1"/>
    <w:link w:val="36"/>
    <w:qFormat/>
    <w:uiPriority w:val="0"/>
    <w:rPr>
      <w:sz w:val="18"/>
      <w:szCs w:val="18"/>
    </w:rPr>
  </w:style>
  <w:style w:type="paragraph" w:styleId="11">
    <w:name w:val="footer"/>
    <w:basedOn w:val="1"/>
    <w:link w:val="33"/>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rPr>
      <w:rFonts w:ascii="Calibri" w:hAnsi="Calibri"/>
      <w:szCs w:val="22"/>
    </w:rPr>
  </w:style>
  <w:style w:type="paragraph" w:styleId="14">
    <w:name w:val="footnote text"/>
    <w:basedOn w:val="1"/>
    <w:semiHidden/>
    <w:unhideWhenUsed/>
    <w:qFormat/>
    <w:uiPriority w:val="0"/>
    <w:pPr>
      <w:snapToGrid w:val="0"/>
      <w:jc w:val="left"/>
    </w:pPr>
    <w:rPr>
      <w:sz w:val="18"/>
    </w:rPr>
  </w:style>
  <w:style w:type="paragraph" w:styleId="15">
    <w:name w:val="toc 2"/>
    <w:basedOn w:val="1"/>
    <w:next w:val="1"/>
    <w:qFormat/>
    <w:uiPriority w:val="39"/>
    <w:pPr>
      <w:ind w:left="420" w:leftChars="200"/>
    </w:pPr>
    <w:rPr>
      <w:rFonts w:ascii="Calibri" w:hAnsi="Calibri"/>
      <w:szCs w:val="2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39"/>
    <w:qFormat/>
    <w:uiPriority w:val="0"/>
    <w:pPr>
      <w:spacing w:before="240" w:after="60"/>
      <w:jc w:val="center"/>
      <w:outlineLvl w:val="0"/>
    </w:pPr>
    <w:rPr>
      <w:rFonts w:asciiTheme="majorHAnsi" w:hAnsiTheme="majorHAnsi" w:cstheme="majorBidi"/>
      <w:b/>
      <w:bCs/>
      <w:sz w:val="32"/>
      <w:szCs w:val="32"/>
    </w:rPr>
  </w:style>
  <w:style w:type="paragraph" w:styleId="18">
    <w:name w:val="annotation subject"/>
    <w:basedOn w:val="6"/>
    <w:next w:val="6"/>
    <w:link w:val="31"/>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unhideWhenUsed/>
    <w:qFormat/>
    <w:uiPriority w:val="99"/>
    <w:rPr>
      <w:color w:val="0000FF"/>
      <w:u w:val="single"/>
    </w:rPr>
  </w:style>
  <w:style w:type="character" w:styleId="25">
    <w:name w:val="annotation reference"/>
    <w:qFormat/>
    <w:uiPriority w:val="0"/>
    <w:rPr>
      <w:sz w:val="21"/>
      <w:szCs w:val="21"/>
    </w:rPr>
  </w:style>
  <w:style w:type="character" w:styleId="26">
    <w:name w:val="footnote reference"/>
    <w:basedOn w:val="21"/>
    <w:semiHidden/>
    <w:unhideWhenUsed/>
    <w:qFormat/>
    <w:uiPriority w:val="0"/>
    <w:rPr>
      <w:vertAlign w:val="superscript"/>
    </w:rPr>
  </w:style>
  <w:style w:type="paragraph" w:customStyle="1" w:styleId="27">
    <w:name w:val="_Style 19"/>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
    <w:name w:val="_Style 20"/>
    <w:semiHidden/>
    <w:qFormat/>
    <w:uiPriority w:val="99"/>
    <w:rPr>
      <w:rFonts w:ascii="Times New Roman" w:hAnsi="Times New Roman" w:eastAsia="宋体" w:cs="Times New Roman"/>
      <w:kern w:val="2"/>
      <w:sz w:val="21"/>
      <w:szCs w:val="24"/>
      <w:lang w:val="en-US" w:eastAsia="zh-CN" w:bidi="ar-SA"/>
    </w:rPr>
  </w:style>
  <w:style w:type="character" w:customStyle="1" w:styleId="29">
    <w:name w:val="标题 2 Char"/>
    <w:link w:val="3"/>
    <w:qFormat/>
    <w:uiPriority w:val="0"/>
    <w:rPr>
      <w:rFonts w:ascii="Cambria" w:hAnsi="Cambria" w:eastAsia="宋体"/>
      <w:b/>
      <w:bCs/>
      <w:kern w:val="2"/>
      <w:sz w:val="32"/>
      <w:szCs w:val="32"/>
      <w:lang w:val="en-US" w:eastAsia="zh-CN" w:bidi="ar-SA"/>
    </w:rPr>
  </w:style>
  <w:style w:type="character" w:customStyle="1" w:styleId="30">
    <w:name w:val="批注文字 Char"/>
    <w:link w:val="6"/>
    <w:qFormat/>
    <w:uiPriority w:val="0"/>
    <w:rPr>
      <w:kern w:val="2"/>
      <w:sz w:val="21"/>
      <w:szCs w:val="24"/>
    </w:rPr>
  </w:style>
  <w:style w:type="character" w:customStyle="1" w:styleId="31">
    <w:name w:val="批注主题 Char"/>
    <w:link w:val="18"/>
    <w:qFormat/>
    <w:uiPriority w:val="0"/>
    <w:rPr>
      <w:b/>
      <w:bCs/>
      <w:kern w:val="2"/>
      <w:sz w:val="21"/>
      <w:szCs w:val="24"/>
    </w:rPr>
  </w:style>
  <w:style w:type="character" w:customStyle="1" w:styleId="32">
    <w:name w:val="fontstyle01"/>
    <w:qFormat/>
    <w:uiPriority w:val="0"/>
    <w:rPr>
      <w:rFonts w:hint="eastAsia" w:ascii="仿宋_GB2312" w:eastAsia="仿宋_GB2312"/>
      <w:color w:val="000000"/>
      <w:sz w:val="32"/>
      <w:szCs w:val="32"/>
    </w:rPr>
  </w:style>
  <w:style w:type="character" w:customStyle="1" w:styleId="33">
    <w:name w:val="页脚 Char"/>
    <w:link w:val="11"/>
    <w:qFormat/>
    <w:uiPriority w:val="99"/>
    <w:rPr>
      <w:kern w:val="2"/>
      <w:sz w:val="18"/>
      <w:szCs w:val="18"/>
    </w:rPr>
  </w:style>
  <w:style w:type="character" w:customStyle="1" w:styleId="34">
    <w:name w:val="标题 1 Char"/>
    <w:link w:val="2"/>
    <w:qFormat/>
    <w:uiPriority w:val="0"/>
    <w:rPr>
      <w:rFonts w:eastAsia="宋体"/>
      <w:b/>
      <w:bCs/>
      <w:kern w:val="44"/>
      <w:sz w:val="44"/>
      <w:szCs w:val="44"/>
      <w:lang w:val="en-US" w:eastAsia="zh-CN" w:bidi="ar-SA"/>
    </w:rPr>
  </w:style>
  <w:style w:type="character" w:customStyle="1" w:styleId="35">
    <w:name w:val="标题 3 Char"/>
    <w:link w:val="4"/>
    <w:qFormat/>
    <w:uiPriority w:val="0"/>
    <w:rPr>
      <w:rFonts w:ascii="Calibri" w:hAnsi="Calibri" w:eastAsia="宋体"/>
      <w:b/>
      <w:bCs/>
      <w:kern w:val="2"/>
      <w:sz w:val="32"/>
      <w:szCs w:val="32"/>
      <w:lang w:val="en-US" w:eastAsia="zh-CN" w:bidi="ar-SA"/>
    </w:rPr>
  </w:style>
  <w:style w:type="character" w:customStyle="1" w:styleId="36">
    <w:name w:val="批注框文本 Char"/>
    <w:link w:val="10"/>
    <w:qFormat/>
    <w:uiPriority w:val="0"/>
    <w:rPr>
      <w:kern w:val="2"/>
      <w:sz w:val="18"/>
      <w:szCs w:val="18"/>
    </w:rPr>
  </w:style>
  <w:style w:type="paragraph" w:customStyle="1" w:styleId="37">
    <w:name w:val="列出段落1"/>
    <w:basedOn w:val="1"/>
    <w:qFormat/>
    <w:uiPriority w:val="99"/>
    <w:pPr>
      <w:ind w:firstLine="420" w:firstLineChars="200"/>
    </w:pPr>
  </w:style>
  <w:style w:type="paragraph" w:customStyle="1" w:styleId="38">
    <w:name w:val="列出段落2"/>
    <w:basedOn w:val="1"/>
    <w:qFormat/>
    <w:uiPriority w:val="34"/>
    <w:pPr>
      <w:ind w:firstLine="420" w:firstLineChars="200"/>
    </w:pPr>
  </w:style>
  <w:style w:type="character" w:customStyle="1" w:styleId="39">
    <w:name w:val="标题 Char"/>
    <w:basedOn w:val="21"/>
    <w:link w:val="17"/>
    <w:qFormat/>
    <w:uiPriority w:val="0"/>
    <w:rPr>
      <w:rFonts w:asciiTheme="majorHAnsi" w:hAnsiTheme="majorHAnsi" w:cstheme="majorBidi"/>
      <w:b/>
      <w:bCs/>
      <w:kern w:val="2"/>
      <w:sz w:val="32"/>
      <w:szCs w:val="32"/>
    </w:rPr>
  </w:style>
  <w:style w:type="character" w:customStyle="1" w:styleId="40">
    <w:name w:val="bjh-p"/>
    <w:basedOn w:val="21"/>
    <w:qFormat/>
    <w:uiPriority w:val="0"/>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
    <w:name w:val="font31"/>
    <w:basedOn w:val="21"/>
    <w:qFormat/>
    <w:uiPriority w:val="0"/>
    <w:rPr>
      <w:rFonts w:hint="eastAsia" w:ascii="宋体" w:hAnsi="宋体" w:eastAsia="宋体" w:cs="宋体"/>
      <w:color w:val="000000"/>
      <w:sz w:val="20"/>
      <w:szCs w:val="20"/>
      <w:u w:val="none"/>
    </w:rPr>
  </w:style>
  <w:style w:type="character" w:customStyle="1" w:styleId="45">
    <w:name w:val="font11"/>
    <w:basedOn w:val="21"/>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[工作簿1]Sheet1!$C$2</c:f>
              <c:strCache>
                <c:ptCount val="1"/>
                <c:pt idx="0">
                  <c:v>客运量上涨率</c:v>
                </c:pt>
              </c:strCache>
            </c:strRef>
          </c:tx>
          <c:spPr>
            <a:solidFill>
              <a:schemeClr val="accent1"/>
            </a:solidFill>
            <a:ln>
              <a:noFill/>
            </a:ln>
            <a:effectLst/>
          </c:spPr>
          <c:invertIfNegative val="0"/>
          <c:dLbls>
            <c:delete val="1"/>
          </c:dLbls>
          <c:cat>
            <c:strRef>
              <c:f>[工作簿1]Sheet1!$B$3:$B$8</c:f>
              <c:strCache>
                <c:ptCount val="6"/>
                <c:pt idx="0">
                  <c:v>滨海湾</c:v>
                </c:pt>
                <c:pt idx="1">
                  <c:v>松山湖</c:v>
                </c:pt>
                <c:pt idx="2">
                  <c:v>东巴东部</c:v>
                </c:pt>
                <c:pt idx="3">
                  <c:v>城巴</c:v>
                </c:pt>
                <c:pt idx="4">
                  <c:v>小巴</c:v>
                </c:pt>
                <c:pt idx="5">
                  <c:v>水乡新城</c:v>
                </c:pt>
              </c:strCache>
            </c:strRef>
          </c:cat>
          <c:val>
            <c:numRef>
              <c:f>[工作簿1]Sheet1!$C$3:$C$8</c:f>
              <c:numCache>
                <c:formatCode>0%</c:formatCode>
                <c:ptCount val="6"/>
                <c:pt idx="0">
                  <c:v>1.14</c:v>
                </c:pt>
                <c:pt idx="1" c:formatCode="0.00%">
                  <c:v>1.129</c:v>
                </c:pt>
                <c:pt idx="2" c:formatCode="0.00%">
                  <c:v>1.105</c:v>
                </c:pt>
                <c:pt idx="3" c:formatCode="0.00%">
                  <c:v>1.023</c:v>
                </c:pt>
                <c:pt idx="4" c:formatCode="0.00%">
                  <c:v>1.031</c:v>
                </c:pt>
                <c:pt idx="5" c:formatCode="0.00%">
                  <c:v>1.037</c:v>
                </c:pt>
              </c:numCache>
            </c:numRef>
          </c:val>
        </c:ser>
        <c:dLbls>
          <c:showLegendKey val="0"/>
          <c:showVal val="0"/>
          <c:showCatName val="0"/>
          <c:showSerName val="0"/>
          <c:showPercent val="0"/>
          <c:showBubbleSize val="0"/>
        </c:dLbls>
        <c:gapWidth val="246"/>
        <c:overlap val="-28"/>
        <c:axId val="105571456"/>
        <c:axId val="105572992"/>
      </c:barChart>
      <c:catAx>
        <c:axId val="1055714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572992"/>
        <c:crosses val="autoZero"/>
        <c:auto val="1"/>
        <c:lblAlgn val="ctr"/>
        <c:lblOffset val="100"/>
        <c:noMultiLvlLbl val="0"/>
      </c:catAx>
      <c:valAx>
        <c:axId val="105572992"/>
        <c:scaling>
          <c:orientation val="minMax"/>
        </c:scaling>
        <c:delete val="0"/>
        <c:axPos val="l"/>
        <c:majorGridlines>
          <c:spPr>
            <a:ln w="9525" cap="flat" cmpd="sng" algn="ctr">
              <a:solidFill>
                <a:schemeClr val="lt1">
                  <a:lumMod val="902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5571456"/>
        <c:crosses val="autoZero"/>
        <c:crossBetween val="between"/>
      </c:valAx>
      <c:spPr>
        <a:noFill/>
        <a:ln>
          <a:noFill/>
        </a:ln>
        <a:effectLst/>
      </c:spPr>
    </c:plotArea>
    <c:plotVisOnly val="1"/>
    <c:dispBlanksAs val="gap"/>
    <c:showDLblsOverMax val="0"/>
    <c:extLst>
      <c:ext uri="{0b15fc19-7d7d-44ad-8c2d-2c3a37ce22c3}">
        <chartProps xmlns="https://web.wps.cn/et/2018/main" chartId="{1b14a8e5-8790-45e1-9f6d-8585095ee6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36</Pages>
  <Words>14965</Words>
  <Characters>16118</Characters>
  <Lines>24</Lines>
  <Paragraphs>38</Paragraphs>
  <TotalTime>70</TotalTime>
  <ScaleCrop>false</ScaleCrop>
  <LinksUpToDate>false</LinksUpToDate>
  <CharactersWithSpaces>16189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2025-07-02T07:17:00Z</dcterms:created>
  <dc:creator>微软用户</dc:creator>
  <cp:lastModifiedBy>云的光影</cp:lastModifiedBy>
  <dcterms:modified xsi:type="dcterms:W3CDTF">2025-08-18T02:27:21Z</dcterms:modified>
  <dc:title>财政绩效评价报告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RubyTemplateID">
    <vt:lpwstr>6</vt:lpwstr>
  </property>
  <property fmtid="{D5CDD505-2E9C-101B-9397-08002B2CF9AE}" pid="4" name="ICV">
    <vt:lpwstr>397E834A50C64775848DDCC8858117E0_13</vt:lpwstr>
  </property>
  <property fmtid="{D5CDD505-2E9C-101B-9397-08002B2CF9AE}" pid="5" name="KSOTemplateDocerSaveRecord">
    <vt:lpwstr>eyJoZGlkIjoiZTA4NzIyN2MxYTlmMzQ1NGE2MjU5NWRkMjhlOGMxYTAiLCJ1c2VySWQiOiIyNjI5ODU5MjQifQ==</vt:lpwstr>
  </property>
</Properties>
</file>