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AD" w:rsidRDefault="002765C1">
      <w:pPr>
        <w:jc w:val="center"/>
      </w:pPr>
      <w:r>
        <w:rPr>
          <w:rFonts w:ascii="Arial"/>
          <w:b/>
          <w:sz w:val="40"/>
        </w:rPr>
        <w:t>运输企业在线情况排名表</w:t>
      </w:r>
    </w:p>
    <w:tbl>
      <w:tblPr>
        <w:tblW w:w="12173" w:type="dxa"/>
        <w:jc w:val="center"/>
        <w:tblInd w:w="201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708"/>
        <w:gridCol w:w="4296"/>
        <w:gridCol w:w="1404"/>
        <w:gridCol w:w="2538"/>
        <w:gridCol w:w="2660"/>
      </w:tblGrid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0"/>
              </w:rPr>
              <w:t>名次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0"/>
              </w:rPr>
              <w:t>地市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0"/>
              </w:rPr>
              <w:t>企业名称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0"/>
              </w:rPr>
              <w:t>车辆种类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企业重点车辆总数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0"/>
              </w:rPr>
              <w:t>企业重点车辆平均在线率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深圳市安道运输集团有限公司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15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深圳市宝路华新达运输有限公司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12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广东省广阳高速客运有限公司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5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中海油湛江新能源有限公司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深圳市宝路华新达运输有限公司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深圳市广迅通运输有限公司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深圳市思远世纪新能源汽车运输有限公司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567" w:type="dxa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4296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龙门县嘉运汽车运输有限公司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0" w:type="auto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  <w:tc>
          <w:tcPr>
            <w:tcW w:w="2660" w:type="dxa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sz w:val="22"/>
              </w:rPr>
              <w:t>0%</w:t>
            </w:r>
          </w:p>
        </w:tc>
      </w:tr>
      <w:tr w:rsidR="002D6FAD" w:rsidTr="00E93B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71" w:type="dxa"/>
            <w:gridSpan w:val="3"/>
            <w:vAlign w:val="center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2D6FAD" w:rsidRDefault="002D6FAD">
            <w:pPr>
              <w:jc w:val="center"/>
            </w:pPr>
          </w:p>
        </w:tc>
        <w:tc>
          <w:tcPr>
            <w:tcW w:w="0" w:type="auto"/>
          </w:tcPr>
          <w:p w:rsidR="002D6FAD" w:rsidRDefault="002765C1">
            <w:pPr>
              <w:jc w:val="center"/>
            </w:pPr>
            <w:r>
              <w:rPr>
                <w:rFonts w:ascii="微软雅黑"/>
                <w:b/>
                <w:sz w:val="20"/>
              </w:rPr>
              <w:t>38</w:t>
            </w:r>
          </w:p>
        </w:tc>
        <w:tc>
          <w:tcPr>
            <w:tcW w:w="2660" w:type="dxa"/>
          </w:tcPr>
          <w:p w:rsidR="002D6FAD" w:rsidRDefault="002D6FAD">
            <w:pPr>
              <w:jc w:val="center"/>
            </w:pPr>
          </w:p>
        </w:tc>
      </w:tr>
    </w:tbl>
    <w:p w:rsidR="002765C1" w:rsidRDefault="002765C1"/>
    <w:sectPr w:rsidR="002765C1" w:rsidSect="00E93B8B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5C1" w:rsidRDefault="002765C1" w:rsidP="00E93B8B">
      <w:r>
        <w:separator/>
      </w:r>
    </w:p>
  </w:endnote>
  <w:endnote w:type="continuationSeparator" w:id="0">
    <w:p w:rsidR="002765C1" w:rsidRDefault="002765C1" w:rsidP="00E9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5C1" w:rsidRDefault="002765C1" w:rsidP="00E93B8B">
      <w:r>
        <w:separator/>
      </w:r>
    </w:p>
  </w:footnote>
  <w:footnote w:type="continuationSeparator" w:id="0">
    <w:p w:rsidR="002765C1" w:rsidRDefault="002765C1" w:rsidP="00E93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6FAD"/>
    <w:rsid w:val="002765C1"/>
    <w:rsid w:val="002D6FAD"/>
    <w:rsid w:val="00E9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B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xxzx02</cp:lastModifiedBy>
  <cp:revision>3</cp:revision>
  <cp:lastPrinted>2020-12-09T02:19:00Z</cp:lastPrinted>
  <dcterms:created xsi:type="dcterms:W3CDTF">2020-12-02T10:29:00Z</dcterms:created>
  <dcterms:modified xsi:type="dcterms:W3CDTF">2020-12-09T02:19:00Z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