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26E67">
      <w:pPr>
        <w:spacing w:before="1040" w:after="280" w:line="288"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2026年东莞市交通运输统计资料汇编编制服务采购需求书</w:t>
      </w:r>
    </w:p>
    <w:tbl>
      <w:tblPr>
        <w:tblStyle w:val="38"/>
        <w:tblW w:w="902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3319"/>
        <w:gridCol w:w="5707"/>
      </w:tblGrid>
      <w:tr w14:paraId="41B2C22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319" w:type="dxa"/>
            <w:tcBorders>
              <w:tl2br w:val="nil"/>
              <w:tr2bl w:val="nil"/>
            </w:tcBorders>
            <w:shd w:val="clear" w:color="auto" w:fill="FFFFFF" w:themeFill="background1"/>
            <w:tcMar>
              <w:top w:w="100" w:type="dxa"/>
              <w:left w:w="140" w:type="dxa"/>
              <w:bottom w:w="100" w:type="dxa"/>
              <w:right w:w="140" w:type="dxa"/>
            </w:tcMar>
            <w:vAlign w:val="center"/>
          </w:tcPr>
          <w:p w14:paraId="42B9F83E">
            <w:pPr>
              <w:spacing w:before="0" w:after="0" w:line="269" w:lineRule="auto"/>
              <w:jc w:val="center"/>
              <w:rPr>
                <w:rFonts w:hint="eastAsia" w:ascii="国标黑体" w:hAnsi="国标黑体" w:eastAsia="国标黑体" w:cs="国标黑体"/>
                <w:b w:val="0"/>
                <w:bCs/>
                <w:color w:val="auto"/>
                <w:sz w:val="32"/>
                <w:szCs w:val="32"/>
              </w:rPr>
            </w:pPr>
            <w:r>
              <w:rPr>
                <w:rFonts w:hint="eastAsia" w:ascii="国标黑体" w:hAnsi="国标黑体" w:eastAsia="国标黑体" w:cs="国标黑体"/>
                <w:b w:val="0"/>
                <w:bCs/>
                <w:color w:val="auto"/>
                <w:sz w:val="32"/>
                <w:szCs w:val="32"/>
              </w:rPr>
              <w:t>事项</w:t>
            </w:r>
          </w:p>
        </w:tc>
        <w:tc>
          <w:tcPr>
            <w:tcW w:w="5707" w:type="dxa"/>
            <w:tcBorders>
              <w:tl2br w:val="nil"/>
              <w:tr2bl w:val="nil"/>
            </w:tcBorders>
            <w:shd w:val="clear" w:color="auto" w:fill="FFFFFF" w:themeFill="background1"/>
            <w:tcMar>
              <w:top w:w="100" w:type="dxa"/>
              <w:left w:w="140" w:type="dxa"/>
              <w:bottom w:w="100" w:type="dxa"/>
              <w:right w:w="140" w:type="dxa"/>
            </w:tcMar>
            <w:vAlign w:val="center"/>
          </w:tcPr>
          <w:p w14:paraId="68A4BF98">
            <w:pPr>
              <w:spacing w:before="0" w:after="0" w:line="269" w:lineRule="auto"/>
              <w:jc w:val="center"/>
              <w:rPr>
                <w:rFonts w:hint="eastAsia" w:ascii="国标黑体" w:hAnsi="国标黑体" w:eastAsia="国标黑体" w:cs="国标黑体"/>
                <w:b w:val="0"/>
                <w:bCs/>
                <w:color w:val="auto"/>
                <w:sz w:val="32"/>
                <w:szCs w:val="32"/>
              </w:rPr>
            </w:pPr>
            <w:r>
              <w:rPr>
                <w:rFonts w:hint="eastAsia" w:ascii="国标黑体" w:hAnsi="国标黑体" w:eastAsia="国标黑体" w:cs="国标黑体"/>
                <w:b w:val="0"/>
                <w:bCs/>
                <w:color w:val="auto"/>
                <w:sz w:val="32"/>
                <w:szCs w:val="32"/>
              </w:rPr>
              <w:t>内容</w:t>
            </w:r>
          </w:p>
        </w:tc>
      </w:tr>
      <w:tr w14:paraId="61D05C6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319" w:type="dxa"/>
            <w:tcBorders>
              <w:tl2br w:val="nil"/>
              <w:tr2bl w:val="nil"/>
            </w:tcBorders>
            <w:tcMar>
              <w:top w:w="100" w:type="dxa"/>
              <w:left w:w="140" w:type="dxa"/>
              <w:bottom w:w="100" w:type="dxa"/>
              <w:right w:w="140" w:type="dxa"/>
            </w:tcMar>
            <w:vAlign w:val="center"/>
          </w:tcPr>
          <w:p w14:paraId="411A1438">
            <w:pPr>
              <w:spacing w:before="0" w:after="0" w:line="26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采购人</w:t>
            </w:r>
          </w:p>
        </w:tc>
        <w:tc>
          <w:tcPr>
            <w:tcW w:w="5707" w:type="dxa"/>
            <w:tcBorders>
              <w:tl2br w:val="nil"/>
              <w:tr2bl w:val="nil"/>
            </w:tcBorders>
            <w:tcMar>
              <w:top w:w="100" w:type="dxa"/>
              <w:left w:w="140" w:type="dxa"/>
              <w:bottom w:w="100" w:type="dxa"/>
              <w:right w:w="140" w:type="dxa"/>
            </w:tcMar>
            <w:vAlign w:val="center"/>
          </w:tcPr>
          <w:p w14:paraId="0B443191">
            <w:pPr>
              <w:spacing w:before="0" w:after="0" w:line="26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东莞市交通运输局</w:t>
            </w:r>
          </w:p>
        </w:tc>
      </w:tr>
      <w:tr w14:paraId="3F9203D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319" w:type="dxa"/>
            <w:tcBorders>
              <w:tl2br w:val="nil"/>
              <w:tr2bl w:val="nil"/>
            </w:tcBorders>
            <w:tcMar>
              <w:top w:w="100" w:type="dxa"/>
              <w:left w:w="140" w:type="dxa"/>
              <w:bottom w:w="100" w:type="dxa"/>
              <w:right w:w="140" w:type="dxa"/>
            </w:tcMar>
            <w:vAlign w:val="center"/>
          </w:tcPr>
          <w:p w14:paraId="23B745D6">
            <w:pPr>
              <w:spacing w:before="0" w:after="0" w:line="26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项目名称</w:t>
            </w:r>
          </w:p>
        </w:tc>
        <w:tc>
          <w:tcPr>
            <w:tcW w:w="5707" w:type="dxa"/>
            <w:tcBorders>
              <w:tl2br w:val="nil"/>
              <w:tr2bl w:val="nil"/>
            </w:tcBorders>
            <w:tcMar>
              <w:top w:w="100" w:type="dxa"/>
              <w:left w:w="140" w:type="dxa"/>
              <w:bottom w:w="100" w:type="dxa"/>
              <w:right w:w="140" w:type="dxa"/>
            </w:tcMar>
            <w:vAlign w:val="center"/>
          </w:tcPr>
          <w:p w14:paraId="691241EF">
            <w:pPr>
              <w:spacing w:before="0" w:after="0" w:line="269"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2026年东莞市交通运输统计资料汇编编制服务</w:t>
            </w:r>
          </w:p>
        </w:tc>
      </w:tr>
      <w:tr w14:paraId="79AD48B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319" w:type="dxa"/>
            <w:tcBorders>
              <w:tl2br w:val="nil"/>
              <w:tr2bl w:val="nil"/>
            </w:tcBorders>
            <w:tcMar>
              <w:top w:w="100" w:type="dxa"/>
              <w:left w:w="140" w:type="dxa"/>
              <w:bottom w:w="100" w:type="dxa"/>
              <w:right w:w="140" w:type="dxa"/>
            </w:tcMar>
            <w:vAlign w:val="center"/>
          </w:tcPr>
          <w:p w14:paraId="4DC8C1A0">
            <w:pPr>
              <w:spacing w:before="0" w:after="0" w:line="26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项目周期</w:t>
            </w:r>
          </w:p>
        </w:tc>
        <w:tc>
          <w:tcPr>
            <w:tcW w:w="5707" w:type="dxa"/>
            <w:tcBorders>
              <w:tl2br w:val="nil"/>
              <w:tr2bl w:val="nil"/>
            </w:tcBorders>
            <w:tcMar>
              <w:top w:w="100" w:type="dxa"/>
              <w:left w:w="140" w:type="dxa"/>
              <w:bottom w:w="100" w:type="dxa"/>
              <w:right w:w="140" w:type="dxa"/>
            </w:tcMar>
            <w:vAlign w:val="center"/>
          </w:tcPr>
          <w:p w14:paraId="00A1DE63">
            <w:pPr>
              <w:spacing w:before="0" w:after="0" w:line="269"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2026年6月至2027年3月</w:t>
            </w:r>
          </w:p>
        </w:tc>
      </w:tr>
    </w:tbl>
    <w:p w14:paraId="31A9F6C8"/>
    <w:p w14:paraId="76A173B5">
      <w:pPr>
        <w:spacing w:before="320" w:after="0" w:line="276"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本文件用于明确服务内容、成果规格、进度安排、服务商资格及评审标准。</w:t>
      </w:r>
    </w:p>
    <w:p w14:paraId="1B7B9A49">
      <w:r>
        <w:br w:type="page"/>
      </w:r>
    </w:p>
    <w:p w14:paraId="317FE242">
      <w:pPr>
        <w:pStyle w:val="3"/>
        <w:spacing w:before="280" w:after="120" w:line="276" w:lineRule="auto"/>
        <w:ind w:firstLine="640" w:firstLineChars="200"/>
        <w:rPr>
          <w:rFonts w:hint="eastAsia" w:ascii="国标黑体" w:hAnsi="国标黑体" w:eastAsia="国标黑体" w:cs="国标黑体"/>
          <w:b w:val="0"/>
          <w:bCs w:val="0"/>
          <w:color w:val="auto"/>
          <w:sz w:val="32"/>
          <w:szCs w:val="32"/>
        </w:rPr>
      </w:pPr>
      <w:r>
        <w:rPr>
          <w:rFonts w:hint="eastAsia" w:ascii="国标黑体" w:hAnsi="国标黑体" w:eastAsia="国标黑体" w:cs="国标黑体"/>
          <w:b w:val="0"/>
          <w:bCs w:val="0"/>
          <w:color w:val="auto"/>
          <w:sz w:val="32"/>
          <w:szCs w:val="32"/>
        </w:rPr>
        <w:t>一、项目基本情况</w:t>
      </w:r>
    </w:p>
    <w:p w14:paraId="191CC308">
      <w:pPr>
        <w:spacing w:before="0" w:after="120" w:line="276" w:lineRule="auto"/>
        <w:ind w:firstLine="640" w:firstLineChars="200"/>
        <w:rPr>
          <w:rFonts w:hint="eastAsia" w:ascii="仿宋_GB2312" w:hAnsi="仿宋_GB2312" w:eastAsia="仿宋_GB2312" w:cs="仿宋_GB2312"/>
          <w:color w:val="1F1F1F"/>
          <w:sz w:val="32"/>
          <w:szCs w:val="32"/>
        </w:rPr>
      </w:pPr>
      <w:r>
        <w:rPr>
          <w:rFonts w:hint="eastAsia" w:ascii="仿宋_GB2312" w:hAnsi="仿宋_GB2312" w:eastAsia="仿宋_GB2312" w:cs="仿宋_GB2312"/>
          <w:color w:val="1F1F1F"/>
          <w:sz w:val="32"/>
          <w:szCs w:val="32"/>
        </w:rPr>
        <w:t>为全面剖析东莞市交通运输各项指标的变化情况和发展趋势，提高交通运输决策的科学性与精准度，拟开展2026年交通运输统计资料的汇总、分析及汇编工作。</w:t>
      </w:r>
    </w:p>
    <w:p w14:paraId="70DE8C52">
      <w:pPr>
        <w:spacing w:before="0" w:after="120" w:line="276" w:lineRule="auto"/>
        <w:ind w:firstLine="640" w:firstLineChars="200"/>
        <w:rPr>
          <w:rFonts w:hint="eastAsia" w:ascii="仿宋_GB2312" w:hAnsi="仿宋_GB2312" w:eastAsia="仿宋_GB2312" w:cs="仿宋_GB2312"/>
          <w:color w:val="1F1F1F"/>
          <w:sz w:val="32"/>
          <w:szCs w:val="32"/>
        </w:rPr>
      </w:pPr>
      <w:r>
        <w:rPr>
          <w:rFonts w:hint="eastAsia" w:ascii="仿宋_GB2312" w:hAnsi="仿宋_GB2312" w:eastAsia="仿宋_GB2312" w:cs="仿宋_GB2312"/>
          <w:color w:val="1F1F1F"/>
          <w:sz w:val="32"/>
          <w:szCs w:val="32"/>
        </w:rPr>
        <w:t>本项目通过对行业数据进行系统梳理、综合分析与成果汇编，客观反映东莞市交通运输行业运行现状，为行业管理、政策制定、规划建设和运行监测提供详实、准确的数据支撑。</w:t>
      </w:r>
    </w:p>
    <w:p w14:paraId="665E0145">
      <w:pPr>
        <w:pStyle w:val="3"/>
        <w:spacing w:before="280" w:after="120" w:line="276" w:lineRule="auto"/>
        <w:ind w:firstLine="640" w:firstLineChars="200"/>
        <w:rPr>
          <w:rFonts w:hint="eastAsia" w:ascii="国标黑体" w:hAnsi="国标黑体" w:eastAsia="国标黑体" w:cs="国标黑体"/>
          <w:b w:val="0"/>
          <w:bCs w:val="0"/>
          <w:color w:val="auto"/>
          <w:sz w:val="32"/>
          <w:szCs w:val="32"/>
        </w:rPr>
      </w:pPr>
      <w:r>
        <w:rPr>
          <w:rFonts w:hint="eastAsia" w:ascii="国标黑体" w:hAnsi="国标黑体" w:eastAsia="国标黑体" w:cs="国标黑体"/>
          <w:b w:val="0"/>
          <w:bCs w:val="0"/>
          <w:color w:val="auto"/>
          <w:sz w:val="32"/>
          <w:szCs w:val="32"/>
        </w:rPr>
        <w:t>二、采购需求与技术要求</w:t>
      </w:r>
    </w:p>
    <w:p w14:paraId="2B09EE46">
      <w:pPr>
        <w:spacing w:before="0" w:after="120" w:line="276" w:lineRule="auto"/>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（一）服务总体要求</w:t>
      </w:r>
    </w:p>
    <w:p w14:paraId="435D3446">
      <w:pPr>
        <w:spacing w:before="0" w:after="120" w:line="276" w:lineRule="auto"/>
        <w:ind w:firstLine="640" w:firstLineChars="200"/>
        <w:rPr>
          <w:rFonts w:hint="eastAsia" w:ascii="仿宋_GB2312" w:hAnsi="仿宋_GB2312" w:eastAsia="仿宋_GB2312" w:cs="仿宋_GB2312"/>
          <w:color w:val="1F1F1F"/>
          <w:sz w:val="32"/>
          <w:szCs w:val="32"/>
        </w:rPr>
      </w:pPr>
      <w:r>
        <w:rPr>
          <w:rFonts w:hint="eastAsia" w:ascii="仿宋_GB2312" w:hAnsi="仿宋_GB2312" w:eastAsia="仿宋_GB2312" w:cs="仿宋_GB2312"/>
          <w:color w:val="1F1F1F"/>
          <w:sz w:val="32"/>
          <w:szCs w:val="32"/>
        </w:rPr>
        <w:t>数据汇总：搜集、校核并整理东莞市交通运输行业相关数据。</w:t>
      </w:r>
    </w:p>
    <w:p w14:paraId="0C9256B2">
      <w:pPr>
        <w:spacing w:before="0" w:after="120" w:line="276" w:lineRule="auto"/>
        <w:ind w:firstLine="640" w:firstLineChars="200"/>
        <w:rPr>
          <w:rFonts w:hint="eastAsia" w:ascii="仿宋_GB2312" w:hAnsi="仿宋_GB2312" w:eastAsia="仿宋_GB2312" w:cs="仿宋_GB2312"/>
          <w:color w:val="1F1F1F"/>
          <w:sz w:val="32"/>
          <w:szCs w:val="32"/>
        </w:rPr>
      </w:pPr>
      <w:r>
        <w:rPr>
          <w:rFonts w:hint="eastAsia" w:ascii="仿宋_GB2312" w:hAnsi="仿宋_GB2312" w:eastAsia="仿宋_GB2312" w:cs="仿宋_GB2312"/>
          <w:color w:val="1F1F1F"/>
          <w:sz w:val="32"/>
          <w:szCs w:val="32"/>
        </w:rPr>
        <w:t>统计分析：结合东莞市历年交通发展数据，以及国家、广东省交通运输行业数据资料</w:t>
      </w:r>
      <w:r>
        <w:rPr>
          <w:rFonts w:hint="eastAsia" w:ascii="仿宋_GB2312" w:hAnsi="仿宋_GB2312" w:eastAsia="仿宋_GB2312" w:cs="仿宋_GB2312"/>
          <w:color w:val="1F1F1F"/>
          <w:sz w:val="32"/>
          <w:szCs w:val="32"/>
          <w:lang w:eastAsia="zh-CN"/>
        </w:rPr>
        <w:t>，</w:t>
      </w:r>
      <w:r>
        <w:rPr>
          <w:rFonts w:hint="eastAsia" w:ascii="仿宋_GB2312" w:hAnsi="仿宋_GB2312" w:eastAsia="仿宋_GB2312" w:cs="仿宋_GB2312"/>
          <w:color w:val="1F1F1F"/>
          <w:sz w:val="32"/>
          <w:szCs w:val="32"/>
        </w:rPr>
        <w:t>开展指标对比分析、关联分析及趋势研判。</w:t>
      </w:r>
    </w:p>
    <w:p w14:paraId="4B49AE13">
      <w:pPr>
        <w:spacing w:before="0" w:after="120" w:line="27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1F1F1F"/>
          <w:sz w:val="32"/>
          <w:szCs w:val="32"/>
        </w:rPr>
        <w:t>成果编制：形成规范的数据报表、可视化图表及行业运行分析报告</w:t>
      </w:r>
      <w:r>
        <w:rPr>
          <w:rFonts w:hint="eastAsia" w:ascii="仿宋_GB2312" w:hAnsi="仿宋_GB2312" w:eastAsia="仿宋_GB2312" w:cs="仿宋_GB2312"/>
          <w:color w:val="1F1F1F"/>
          <w:sz w:val="32"/>
          <w:szCs w:val="32"/>
          <w:lang w:eastAsia="zh-CN"/>
        </w:rPr>
        <w:t>，</w:t>
      </w:r>
      <w:r>
        <w:rPr>
          <w:rFonts w:hint="eastAsia" w:ascii="仿宋_GB2312" w:hAnsi="仿宋_GB2312" w:eastAsia="仿宋_GB2312" w:cs="仿宋_GB2312"/>
          <w:color w:val="1F1F1F"/>
          <w:sz w:val="32"/>
          <w:szCs w:val="32"/>
        </w:rPr>
        <w:t>还包括关键性指标的解释和说明。</w:t>
      </w:r>
      <w:r>
        <w:rPr>
          <w:rFonts w:hint="eastAsia" w:ascii="仿宋_GB2312" w:hAnsi="仿宋_GB2312" w:eastAsia="仿宋_GB2312" w:cs="仿宋_GB2312"/>
          <w:color w:val="1F1F1F"/>
          <w:sz w:val="32"/>
          <w:szCs w:val="32"/>
          <w:lang w:eastAsia="zh-CN"/>
        </w:rPr>
        <w:t>分别</w:t>
      </w:r>
      <w:r>
        <w:rPr>
          <w:rFonts w:hint="eastAsia" w:ascii="仿宋_GB2312" w:hAnsi="仿宋_GB2312" w:eastAsia="仿宋_GB2312" w:cs="仿宋_GB2312"/>
          <w:color w:val="1F1F1F"/>
          <w:sz w:val="32"/>
          <w:szCs w:val="32"/>
        </w:rPr>
        <w:t>编制《2026年东莞市交通运输统计资料汇编（上半年）》和《2026年东莞市交通运输统计资料汇编》</w:t>
      </w:r>
      <w:r>
        <w:rPr>
          <w:rFonts w:hint="eastAsia" w:ascii="仿宋_GB2312" w:hAnsi="仿宋_GB2312" w:eastAsia="仿宋_GB2312" w:cs="仿宋_GB2312"/>
          <w:color w:val="1F1F1F"/>
          <w:sz w:val="32"/>
          <w:szCs w:val="32"/>
          <w:lang w:eastAsia="zh-CN"/>
        </w:rPr>
        <w:t>，提供完整成品文本各300本。</w:t>
      </w:r>
    </w:p>
    <w:p w14:paraId="28035A7F">
      <w:pPr>
        <w:spacing w:before="0" w:after="120" w:line="276" w:lineRule="auto"/>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（二）报告编制要求</w:t>
      </w:r>
    </w:p>
    <w:p w14:paraId="232723DB">
      <w:pPr>
        <w:spacing w:before="0" w:after="120"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1F1F1F"/>
          <w:sz w:val="32"/>
          <w:szCs w:val="32"/>
        </w:rPr>
        <w:t>服务商应按项目阶段编写并提交以下分析报告：</w:t>
      </w:r>
    </w:p>
    <w:p w14:paraId="7EDE1E9C">
      <w:pPr>
        <w:pStyle w:val="16"/>
        <w:numPr>
          <w:ilvl w:val="0"/>
          <w:numId w:val="0"/>
        </w:numPr>
        <w:spacing w:before="0" w:after="80" w:line="276" w:lineRule="auto"/>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1F1F1F"/>
          <w:sz w:val="32"/>
          <w:szCs w:val="32"/>
          <w:lang w:val="en-US" w:eastAsia="zh-CN"/>
        </w:rPr>
        <w:t>1.</w:t>
      </w:r>
      <w:r>
        <w:rPr>
          <w:rFonts w:hint="eastAsia" w:ascii="仿宋_GB2312" w:hAnsi="仿宋_GB2312" w:eastAsia="仿宋_GB2312" w:cs="仿宋_GB2312"/>
          <w:color w:val="1F1F1F"/>
          <w:sz w:val="32"/>
          <w:szCs w:val="32"/>
        </w:rPr>
        <w:t>《2026年上半年东莞市交通运输经济运行分析报告》</w:t>
      </w:r>
      <w:r>
        <w:rPr>
          <w:rFonts w:hint="eastAsia" w:ascii="仿宋_GB2312" w:hAnsi="仿宋_GB2312" w:eastAsia="仿宋_GB2312" w:cs="仿宋_GB2312"/>
          <w:color w:val="1F1F1F"/>
          <w:sz w:val="32"/>
          <w:szCs w:val="32"/>
          <w:lang w:eastAsia="zh-CN"/>
        </w:rPr>
        <w:t>；</w:t>
      </w:r>
    </w:p>
    <w:p w14:paraId="059C3389">
      <w:pPr>
        <w:pStyle w:val="16"/>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lang w:eastAsia="zh-CN"/>
        </w:rPr>
      </w:pPr>
      <w:r>
        <w:rPr>
          <w:rFonts w:hint="eastAsia" w:ascii="仿宋_GB2312" w:hAnsi="仿宋_GB2312" w:eastAsia="仿宋_GB2312" w:cs="仿宋_GB2312"/>
          <w:color w:val="1F1F1F"/>
          <w:sz w:val="32"/>
          <w:szCs w:val="32"/>
          <w:lang w:val="en-US" w:eastAsia="zh-CN"/>
        </w:rPr>
        <w:t>2.</w:t>
      </w:r>
      <w:r>
        <w:rPr>
          <w:rFonts w:hint="eastAsia" w:ascii="仿宋_GB2312" w:hAnsi="仿宋_GB2312" w:eastAsia="仿宋_GB2312" w:cs="仿宋_GB2312"/>
          <w:color w:val="1F1F1F"/>
          <w:sz w:val="32"/>
          <w:szCs w:val="32"/>
        </w:rPr>
        <w:t>《2026年东莞市交通运输经济运行分析报告》</w:t>
      </w:r>
      <w:r>
        <w:rPr>
          <w:rFonts w:hint="eastAsia" w:ascii="仿宋_GB2312" w:hAnsi="仿宋_GB2312" w:eastAsia="仿宋_GB2312" w:cs="仿宋_GB2312"/>
          <w:color w:val="1F1F1F"/>
          <w:sz w:val="32"/>
          <w:szCs w:val="32"/>
          <w:lang w:eastAsia="zh-CN"/>
        </w:rPr>
        <w:t>；</w:t>
      </w:r>
    </w:p>
    <w:p w14:paraId="7D89B957">
      <w:pPr>
        <w:pStyle w:val="16"/>
        <w:numPr>
          <w:ilvl w:val="0"/>
          <w:numId w:val="0"/>
        </w:numPr>
        <w:spacing w:before="0" w:after="80" w:line="276" w:lineRule="auto"/>
        <w:ind w:leftChars="0" w:firstLine="640" w:firstLineChars="200"/>
        <w:rPr>
          <w:rFonts w:hint="default"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3.各章节简要分析。</w:t>
      </w:r>
    </w:p>
    <w:p w14:paraId="25802076">
      <w:pPr>
        <w:spacing w:before="0" w:after="120" w:line="276" w:lineRule="auto"/>
        <w:ind w:firstLine="640" w:firstLineChars="200"/>
        <w:rPr>
          <w:rFonts w:hint="eastAsia" w:ascii="仿宋_GB2312" w:hAnsi="仿宋_GB2312" w:eastAsia="仿宋_GB2312" w:cs="仿宋_GB2312"/>
          <w:color w:val="1F1F1F"/>
          <w:sz w:val="32"/>
          <w:szCs w:val="32"/>
        </w:rPr>
      </w:pPr>
      <w:r>
        <w:rPr>
          <w:rFonts w:hint="eastAsia" w:ascii="仿宋_GB2312" w:hAnsi="仿宋_GB2312" w:eastAsia="仿宋_GB2312" w:cs="仿宋_GB2312"/>
          <w:color w:val="1F1F1F"/>
          <w:sz w:val="32"/>
          <w:szCs w:val="32"/>
        </w:rPr>
        <w:t>分析内容</w:t>
      </w:r>
      <w:r>
        <w:rPr>
          <w:rFonts w:hint="eastAsia" w:ascii="仿宋_GB2312" w:hAnsi="仿宋_GB2312" w:eastAsia="仿宋_GB2312" w:cs="仿宋_GB2312"/>
          <w:color w:val="1F1F1F"/>
          <w:sz w:val="32"/>
          <w:szCs w:val="32"/>
          <w:lang w:eastAsia="zh-CN"/>
        </w:rPr>
        <w:t>包含但不限于</w:t>
      </w:r>
      <w:r>
        <w:rPr>
          <w:rFonts w:hint="eastAsia" w:ascii="仿宋_GB2312" w:hAnsi="仿宋_GB2312" w:eastAsia="仿宋_GB2312" w:cs="仿宋_GB2312"/>
          <w:color w:val="1F1F1F"/>
          <w:sz w:val="32"/>
          <w:szCs w:val="32"/>
        </w:rPr>
        <w:t>交通固定资产投资完成情况及结构变化原因</w:t>
      </w:r>
      <w:r>
        <w:rPr>
          <w:rFonts w:hint="eastAsia" w:ascii="仿宋_GB2312" w:hAnsi="仿宋_GB2312" w:eastAsia="仿宋_GB2312" w:cs="仿宋_GB2312"/>
          <w:color w:val="1F1F1F"/>
          <w:sz w:val="32"/>
          <w:szCs w:val="32"/>
          <w:lang w:eastAsia="zh-CN"/>
        </w:rPr>
        <w:t>、</w:t>
      </w:r>
      <w:r>
        <w:rPr>
          <w:rFonts w:hint="eastAsia" w:ascii="仿宋_GB2312" w:hAnsi="仿宋_GB2312" w:eastAsia="仿宋_GB2312" w:cs="仿宋_GB2312"/>
          <w:color w:val="1F1F1F"/>
          <w:sz w:val="32"/>
          <w:szCs w:val="32"/>
        </w:rPr>
        <w:t>交通重点项目建设完成情况</w:t>
      </w:r>
      <w:r>
        <w:rPr>
          <w:rFonts w:hint="eastAsia" w:ascii="仿宋_GB2312" w:hAnsi="仿宋_GB2312" w:eastAsia="仿宋_GB2312" w:cs="仿宋_GB2312"/>
          <w:color w:val="1F1F1F"/>
          <w:sz w:val="32"/>
          <w:szCs w:val="32"/>
          <w:lang w:eastAsia="zh-CN"/>
        </w:rPr>
        <w:t>、</w:t>
      </w:r>
      <w:r>
        <w:rPr>
          <w:rFonts w:hint="eastAsia" w:ascii="仿宋_GB2312" w:hAnsi="仿宋_GB2312" w:eastAsia="仿宋_GB2312" w:cs="仿宋_GB2312"/>
          <w:color w:val="1F1F1F"/>
          <w:sz w:val="32"/>
          <w:szCs w:val="32"/>
        </w:rPr>
        <w:t>运输生产指标（包括客运量、货运量及周转量等）完成情况</w:t>
      </w:r>
      <w:r>
        <w:rPr>
          <w:rFonts w:hint="eastAsia" w:ascii="仿宋_GB2312" w:hAnsi="仿宋_GB2312" w:eastAsia="仿宋_GB2312" w:cs="仿宋_GB2312"/>
          <w:color w:val="1F1F1F"/>
          <w:sz w:val="32"/>
          <w:szCs w:val="32"/>
          <w:lang w:eastAsia="zh-CN"/>
        </w:rPr>
        <w:t>、</w:t>
      </w:r>
      <w:r>
        <w:rPr>
          <w:rFonts w:hint="eastAsia" w:ascii="仿宋_GB2312" w:hAnsi="仿宋_GB2312" w:eastAsia="仿宋_GB2312" w:cs="仿宋_GB2312"/>
          <w:color w:val="1F1F1F"/>
          <w:sz w:val="32"/>
          <w:szCs w:val="32"/>
        </w:rPr>
        <w:t>运输服务水平提升情况</w:t>
      </w:r>
      <w:r>
        <w:rPr>
          <w:rFonts w:hint="eastAsia" w:ascii="仿宋_GB2312" w:hAnsi="仿宋_GB2312" w:eastAsia="仿宋_GB2312" w:cs="仿宋_GB2312"/>
          <w:color w:val="1F1F1F"/>
          <w:sz w:val="32"/>
          <w:szCs w:val="32"/>
          <w:lang w:eastAsia="zh-CN"/>
        </w:rPr>
        <w:t>，以及</w:t>
      </w:r>
      <w:r>
        <w:rPr>
          <w:rFonts w:hint="eastAsia" w:ascii="仿宋_GB2312" w:hAnsi="仿宋_GB2312" w:eastAsia="仿宋_GB2312" w:cs="仿宋_GB2312"/>
          <w:color w:val="1F1F1F"/>
          <w:sz w:val="32"/>
          <w:szCs w:val="32"/>
        </w:rPr>
        <w:t>主要交通运输经济指标的横向、纵向对比分析。</w:t>
      </w:r>
    </w:p>
    <w:p w14:paraId="07614E0A">
      <w:pPr>
        <w:spacing w:before="0" w:after="120" w:line="276" w:lineRule="auto"/>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三</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各章节</w:t>
      </w:r>
      <w:r>
        <w:rPr>
          <w:rFonts w:hint="eastAsia" w:ascii="楷体_GB2312" w:hAnsi="楷体_GB2312" w:eastAsia="楷体_GB2312" w:cs="楷体_GB2312"/>
          <w:b w:val="0"/>
          <w:bCs/>
          <w:color w:val="auto"/>
          <w:sz w:val="32"/>
          <w:szCs w:val="32"/>
        </w:rPr>
        <w:t>专题分析维度</w:t>
      </w:r>
    </w:p>
    <w:tbl>
      <w:tblPr>
        <w:tblStyle w:val="38"/>
        <w:tblW w:w="9027"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fixed"/>
        <w:tblCellMar>
          <w:top w:w="0" w:type="dxa"/>
          <w:left w:w="108" w:type="dxa"/>
          <w:bottom w:w="0" w:type="dxa"/>
          <w:right w:w="108" w:type="dxa"/>
        </w:tblCellMar>
      </w:tblPr>
      <w:tblGrid>
        <w:gridCol w:w="1070"/>
        <w:gridCol w:w="1841"/>
        <w:gridCol w:w="6116"/>
      </w:tblGrid>
      <w:tr w14:paraId="36F3F40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61E58BAF">
            <w:pPr>
              <w:spacing w:before="0" w:after="0" w:line="269" w:lineRule="auto"/>
              <w:jc w:val="center"/>
              <w:rPr>
                <w:b/>
                <w:bCs w:val="0"/>
                <w:color w:val="auto"/>
              </w:rPr>
            </w:pPr>
            <w:r>
              <w:rPr>
                <w:rFonts w:ascii="PingFang SC" w:hAnsi="PingFang SC" w:eastAsia="PingFang SC"/>
                <w:b/>
                <w:bCs w:val="0"/>
                <w:color w:val="auto"/>
                <w:sz w:val="18"/>
              </w:rPr>
              <w:t>序号</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0F6F39ED">
            <w:pPr>
              <w:spacing w:before="0" w:after="0" w:line="269" w:lineRule="auto"/>
              <w:jc w:val="center"/>
              <w:rPr>
                <w:b/>
                <w:bCs w:val="0"/>
                <w:color w:val="auto"/>
              </w:rPr>
            </w:pPr>
            <w:r>
              <w:rPr>
                <w:rFonts w:ascii="PingFang SC" w:hAnsi="PingFang SC" w:eastAsia="PingFang SC"/>
                <w:b/>
                <w:bCs w:val="0"/>
                <w:color w:val="auto"/>
                <w:sz w:val="18"/>
              </w:rPr>
              <w:t>专题分析维度</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6480DE1F">
            <w:pPr>
              <w:spacing w:before="0" w:after="0" w:line="269" w:lineRule="auto"/>
              <w:jc w:val="center"/>
              <w:rPr>
                <w:b/>
                <w:bCs w:val="0"/>
                <w:color w:val="auto"/>
              </w:rPr>
            </w:pPr>
            <w:r>
              <w:rPr>
                <w:rFonts w:ascii="PingFang SC" w:hAnsi="PingFang SC" w:eastAsia="PingFang SC"/>
                <w:b/>
                <w:bCs w:val="0"/>
                <w:color w:val="auto"/>
                <w:sz w:val="18"/>
              </w:rPr>
              <w:t>核心数据收集与分析要求</w:t>
            </w:r>
          </w:p>
        </w:tc>
      </w:tr>
      <w:tr w14:paraId="1A4AD7A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673FAE97">
            <w:pPr>
              <w:spacing w:before="0" w:after="0" w:line="269" w:lineRule="auto"/>
              <w:jc w:val="center"/>
            </w:pPr>
            <w:r>
              <w:rPr>
                <w:rFonts w:ascii="PingFang SC" w:hAnsi="PingFang SC" w:eastAsia="PingFang SC"/>
                <w:b w:val="0"/>
                <w:color w:val="1F1F1F"/>
                <w:sz w:val="18"/>
              </w:rPr>
              <w:t>1</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654B8F1F">
            <w:pPr>
              <w:spacing w:before="0" w:after="0" w:line="269" w:lineRule="auto"/>
              <w:jc w:val="center"/>
            </w:pPr>
            <w:r>
              <w:rPr>
                <w:rFonts w:ascii="PingFang SC" w:hAnsi="PingFang SC" w:eastAsia="PingFang SC"/>
                <w:b w:val="0"/>
                <w:color w:val="1F1F1F"/>
                <w:sz w:val="18"/>
              </w:rPr>
              <w:t>交通基础设施</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04AE5635">
            <w:pPr>
              <w:spacing w:before="0" w:after="0" w:line="269" w:lineRule="auto"/>
              <w:jc w:val="left"/>
            </w:pPr>
            <w:r>
              <w:rPr>
                <w:rFonts w:ascii="PingFang SC" w:hAnsi="PingFang SC" w:eastAsia="PingFang SC"/>
                <w:b w:val="0"/>
                <w:color w:val="1F1F1F"/>
                <w:sz w:val="18"/>
              </w:rPr>
              <w:t>公路里程（按等级、行政等级、路面类型分类）、桥梁、渡口、隧道（按跨径、年限分类）、公路密度、城市道路桥梁及港口码头泊位情况。</w:t>
            </w:r>
          </w:p>
        </w:tc>
      </w:tr>
      <w:tr w14:paraId="14197DB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7148D199">
            <w:pPr>
              <w:spacing w:before="0" w:after="0" w:line="269" w:lineRule="auto"/>
              <w:jc w:val="center"/>
            </w:pPr>
            <w:r>
              <w:rPr>
                <w:rFonts w:ascii="PingFang SC" w:hAnsi="PingFang SC" w:eastAsia="PingFang SC"/>
                <w:b w:val="0"/>
                <w:color w:val="1F1F1F"/>
                <w:sz w:val="18"/>
              </w:rPr>
              <w:t>2</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433B3EBA">
            <w:pPr>
              <w:spacing w:before="0" w:after="0" w:line="269" w:lineRule="auto"/>
              <w:jc w:val="center"/>
            </w:pPr>
            <w:r>
              <w:rPr>
                <w:rFonts w:ascii="PingFang SC" w:hAnsi="PingFang SC" w:eastAsia="PingFang SC"/>
                <w:b w:val="0"/>
                <w:color w:val="1F1F1F"/>
                <w:sz w:val="18"/>
              </w:rPr>
              <w:t>交通固定资产投资</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49FB7F29">
            <w:pPr>
              <w:spacing w:before="0" w:after="0" w:line="269" w:lineRule="auto"/>
              <w:jc w:val="left"/>
            </w:pPr>
            <w:r>
              <w:rPr>
                <w:rFonts w:ascii="PingFang SC" w:hAnsi="PingFang SC" w:eastAsia="PingFang SC"/>
                <w:b w:val="0"/>
                <w:color w:val="1F1F1F"/>
                <w:sz w:val="18"/>
              </w:rPr>
              <w:t>高速公路、国省道、市政道路、农村公路、客货运站场、港口码头及其他相关分类报表。</w:t>
            </w:r>
          </w:p>
        </w:tc>
      </w:tr>
      <w:tr w14:paraId="77ABB37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010B80A5">
            <w:pPr>
              <w:spacing w:before="0" w:after="0" w:line="269" w:lineRule="auto"/>
              <w:jc w:val="center"/>
            </w:pPr>
            <w:r>
              <w:rPr>
                <w:rFonts w:ascii="PingFang SC" w:hAnsi="PingFang SC" w:eastAsia="PingFang SC"/>
                <w:b w:val="0"/>
                <w:color w:val="1F1F1F"/>
                <w:sz w:val="18"/>
              </w:rPr>
              <w:t>3</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55EE9545">
            <w:pPr>
              <w:spacing w:before="0" w:after="0" w:line="269" w:lineRule="auto"/>
              <w:jc w:val="center"/>
            </w:pPr>
            <w:r>
              <w:rPr>
                <w:rFonts w:ascii="PingFang SC" w:hAnsi="PingFang SC" w:eastAsia="PingFang SC"/>
                <w:b w:val="0"/>
                <w:color w:val="1F1F1F"/>
                <w:sz w:val="18"/>
              </w:rPr>
              <w:t>交通运输综合统计</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174199A4">
            <w:pPr>
              <w:spacing w:before="0" w:after="0" w:line="269" w:lineRule="auto"/>
              <w:jc w:val="left"/>
            </w:pPr>
            <w:r>
              <w:rPr>
                <w:rFonts w:ascii="PingFang SC" w:hAnsi="PingFang SC" w:eastAsia="PingFang SC"/>
                <w:b w:val="0"/>
                <w:color w:val="1F1F1F"/>
                <w:sz w:val="18"/>
              </w:rPr>
              <w:t>民用车辆拥有量、营运工具（按客货、吨位、GPS/北斗安装情况分类）、客货运量及周转量（含公路、水路），以及外地车辆在莞运输情况。</w:t>
            </w:r>
          </w:p>
        </w:tc>
      </w:tr>
      <w:tr w14:paraId="6717377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6A3E0A38">
            <w:pPr>
              <w:spacing w:before="0" w:after="0" w:line="269" w:lineRule="auto"/>
              <w:jc w:val="center"/>
            </w:pPr>
            <w:r>
              <w:rPr>
                <w:rFonts w:ascii="PingFang SC" w:hAnsi="PingFang SC" w:eastAsia="PingFang SC"/>
                <w:b w:val="0"/>
                <w:color w:val="1F1F1F"/>
                <w:sz w:val="18"/>
              </w:rPr>
              <w:t>4</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0A5B4F76">
            <w:pPr>
              <w:spacing w:before="0" w:after="0" w:line="269" w:lineRule="auto"/>
              <w:jc w:val="center"/>
            </w:pPr>
            <w:r>
              <w:rPr>
                <w:rFonts w:ascii="PingFang SC" w:hAnsi="PingFang SC" w:eastAsia="PingFang SC"/>
                <w:b w:val="0"/>
                <w:color w:val="1F1F1F"/>
                <w:sz w:val="18"/>
              </w:rPr>
              <w:t>港口生产情况</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3ACE6A66">
            <w:pPr>
              <w:spacing w:before="0" w:after="0" w:line="269" w:lineRule="auto"/>
              <w:jc w:val="left"/>
            </w:pPr>
            <w:r>
              <w:rPr>
                <w:rFonts w:ascii="PingFang SC" w:hAnsi="PingFang SC" w:eastAsia="PingFang SC"/>
                <w:b w:val="0"/>
                <w:color w:val="1F1F1F"/>
                <w:sz w:val="18"/>
              </w:rPr>
              <w:t>沿海及内河港口客货吞吐量、集装箱吞吐量、分货类统计（进出港、内外贸、货类明细）。</w:t>
            </w:r>
          </w:p>
        </w:tc>
      </w:tr>
      <w:tr w14:paraId="01F2A36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140AEC5C">
            <w:pPr>
              <w:spacing w:before="0" w:after="0" w:line="269" w:lineRule="auto"/>
              <w:jc w:val="center"/>
            </w:pPr>
            <w:r>
              <w:rPr>
                <w:rFonts w:ascii="PingFang SC" w:hAnsi="PingFang SC" w:eastAsia="PingFang SC"/>
                <w:b w:val="0"/>
                <w:color w:val="1F1F1F"/>
                <w:sz w:val="18"/>
              </w:rPr>
              <w:t>5</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07520045">
            <w:pPr>
              <w:spacing w:before="0" w:after="0" w:line="269" w:lineRule="auto"/>
              <w:jc w:val="center"/>
            </w:pPr>
            <w:r>
              <w:rPr>
                <w:rFonts w:ascii="PingFang SC" w:hAnsi="PingFang SC" w:eastAsia="PingFang SC"/>
                <w:b w:val="0"/>
                <w:color w:val="1F1F1F"/>
                <w:sz w:val="18"/>
              </w:rPr>
              <w:t>城市客运情况</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48B44D10">
            <w:pPr>
              <w:spacing w:before="0" w:after="0" w:line="269" w:lineRule="auto"/>
              <w:jc w:val="left"/>
            </w:pPr>
            <w:r>
              <w:rPr>
                <w:rFonts w:ascii="PingFang SC" w:hAnsi="PingFang SC" w:eastAsia="PingFang SC"/>
                <w:b w:val="0"/>
                <w:color w:val="1F1F1F"/>
                <w:sz w:val="18"/>
              </w:rPr>
              <w:t>公交、巡游</w:t>
            </w:r>
            <w:r>
              <w:rPr>
                <w:rFonts w:hint="eastAsia"/>
                <w:b w:val="0"/>
                <w:color w:val="1F1F1F"/>
                <w:sz w:val="18"/>
                <w:lang w:eastAsia="zh-CN"/>
              </w:rPr>
              <w:t>出租</w:t>
            </w:r>
            <w:r>
              <w:rPr>
                <w:rFonts w:ascii="PingFang SC" w:hAnsi="PingFang SC" w:eastAsia="PingFang SC"/>
                <w:b w:val="0"/>
                <w:color w:val="1F1F1F"/>
                <w:sz w:val="18"/>
              </w:rPr>
              <w:t>车、轨道交通、网约车、共享单车的经营业户、车辆、线路、</w:t>
            </w:r>
            <w:r>
              <w:rPr>
                <w:rFonts w:hint="eastAsia"/>
                <w:b w:val="0"/>
                <w:color w:val="1F1F1F"/>
                <w:sz w:val="18"/>
                <w:lang w:eastAsia="zh-CN"/>
              </w:rPr>
              <w:t>运输、</w:t>
            </w:r>
            <w:r>
              <w:rPr>
                <w:rFonts w:ascii="PingFang SC" w:hAnsi="PingFang SC" w:eastAsia="PingFang SC"/>
                <w:b w:val="0"/>
                <w:color w:val="1F1F1F"/>
                <w:sz w:val="18"/>
              </w:rPr>
              <w:t>运营里程、从业人员</w:t>
            </w:r>
            <w:r>
              <w:rPr>
                <w:rFonts w:hint="eastAsia"/>
                <w:b w:val="0"/>
                <w:color w:val="1F1F1F"/>
                <w:sz w:val="18"/>
                <w:lang w:eastAsia="zh-CN"/>
              </w:rPr>
              <w:t>等</w:t>
            </w:r>
            <w:r>
              <w:rPr>
                <w:rFonts w:ascii="PingFang SC" w:hAnsi="PingFang SC" w:eastAsia="PingFang SC"/>
                <w:b w:val="0"/>
                <w:color w:val="1F1F1F"/>
                <w:sz w:val="18"/>
              </w:rPr>
              <w:t>情况。</w:t>
            </w:r>
          </w:p>
        </w:tc>
      </w:tr>
      <w:tr w14:paraId="6A08120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5B8EC751">
            <w:pPr>
              <w:spacing w:before="0" w:after="0" w:line="269" w:lineRule="auto"/>
              <w:jc w:val="center"/>
            </w:pPr>
            <w:r>
              <w:rPr>
                <w:rFonts w:ascii="PingFang SC" w:hAnsi="PingFang SC" w:eastAsia="PingFang SC"/>
                <w:b w:val="0"/>
                <w:color w:val="1F1F1F"/>
                <w:sz w:val="18"/>
              </w:rPr>
              <w:t>6</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72FC92AD">
            <w:pPr>
              <w:spacing w:before="0" w:after="0" w:line="269" w:lineRule="auto"/>
              <w:jc w:val="center"/>
            </w:pPr>
            <w:r>
              <w:rPr>
                <w:rFonts w:ascii="PingFang SC" w:hAnsi="PingFang SC" w:eastAsia="PingFang SC"/>
                <w:b w:val="0"/>
                <w:color w:val="1F1F1F"/>
                <w:sz w:val="18"/>
              </w:rPr>
              <w:t>交通行政执法</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4D169263">
            <w:pPr>
              <w:spacing w:before="0" w:after="0" w:line="269" w:lineRule="auto"/>
              <w:jc w:val="left"/>
            </w:pPr>
            <w:r>
              <w:rPr>
                <w:rFonts w:ascii="PingFang SC" w:hAnsi="PingFang SC" w:eastAsia="PingFang SC"/>
                <w:b w:val="0"/>
                <w:color w:val="1F1F1F"/>
                <w:sz w:val="18"/>
              </w:rPr>
              <w:t>全市交通行政执法机构查处案件汇总、交通行政处罚案件分类汇总及趋势分析。</w:t>
            </w:r>
          </w:p>
        </w:tc>
      </w:tr>
      <w:tr w14:paraId="074CDC4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69A184A6">
            <w:pPr>
              <w:spacing w:before="0" w:after="0" w:line="269" w:lineRule="auto"/>
              <w:jc w:val="center"/>
            </w:pPr>
            <w:r>
              <w:rPr>
                <w:rFonts w:ascii="PingFang SC" w:hAnsi="PingFang SC" w:eastAsia="PingFang SC"/>
                <w:b w:val="0"/>
                <w:color w:val="1F1F1F"/>
                <w:sz w:val="18"/>
              </w:rPr>
              <w:t>7</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0A2CDA60">
            <w:pPr>
              <w:spacing w:before="0" w:after="0" w:line="269" w:lineRule="auto"/>
              <w:jc w:val="center"/>
            </w:pPr>
            <w:r>
              <w:rPr>
                <w:rFonts w:ascii="PingFang SC" w:hAnsi="PingFang SC" w:eastAsia="PingFang SC"/>
                <w:b w:val="0"/>
                <w:color w:val="1F1F1F"/>
                <w:sz w:val="18"/>
              </w:rPr>
              <w:t>道路运输相关业务</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4CCB3E47">
            <w:pPr>
              <w:spacing w:before="0" w:after="0" w:line="269" w:lineRule="auto"/>
              <w:jc w:val="left"/>
            </w:pPr>
            <w:r>
              <w:rPr>
                <w:rFonts w:ascii="PingFang SC" w:hAnsi="PingFang SC" w:eastAsia="PingFang SC"/>
                <w:b w:val="0"/>
                <w:color w:val="1F1F1F"/>
                <w:sz w:val="18"/>
              </w:rPr>
              <w:t>维修企业分类、综合性能检测、驾培机构、教练员及教练车数量、学员培训情况、道路运输从业人员统计。</w:t>
            </w:r>
          </w:p>
        </w:tc>
      </w:tr>
      <w:tr w14:paraId="5B3C16A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49943EC9">
            <w:pPr>
              <w:spacing w:before="0" w:after="0" w:line="269" w:lineRule="auto"/>
              <w:jc w:val="center"/>
            </w:pPr>
            <w:r>
              <w:rPr>
                <w:rFonts w:ascii="PingFang SC" w:hAnsi="PingFang SC" w:eastAsia="PingFang SC"/>
                <w:b w:val="0"/>
                <w:color w:val="1F1F1F"/>
                <w:sz w:val="18"/>
              </w:rPr>
              <w:t>8</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161E2AF6">
            <w:pPr>
              <w:spacing w:before="0" w:after="0" w:line="269" w:lineRule="auto"/>
              <w:jc w:val="center"/>
            </w:pPr>
            <w:r>
              <w:rPr>
                <w:rFonts w:ascii="PingFang SC" w:hAnsi="PingFang SC" w:eastAsia="PingFang SC"/>
                <w:b w:val="0"/>
                <w:color w:val="1F1F1F"/>
                <w:sz w:val="18"/>
              </w:rPr>
              <w:t>邮政、快递行业</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4EE31508">
            <w:pPr>
              <w:spacing w:before="0" w:after="0" w:line="269" w:lineRule="auto"/>
              <w:jc w:val="left"/>
            </w:pPr>
            <w:r>
              <w:rPr>
                <w:rFonts w:ascii="PingFang SC" w:hAnsi="PingFang SC" w:eastAsia="PingFang SC"/>
                <w:b w:val="0"/>
                <w:color w:val="1F1F1F"/>
                <w:sz w:val="18"/>
              </w:rPr>
              <w:t>业务总量、业务收入、收寄件重量及行业生产完成指</w:t>
            </w:r>
            <w:bookmarkStart w:id="0" w:name="_GoBack"/>
            <w:bookmarkEnd w:id="0"/>
            <w:r>
              <w:rPr>
                <w:rFonts w:ascii="PingFang SC" w:hAnsi="PingFang SC" w:eastAsia="PingFang SC"/>
                <w:b w:val="0"/>
                <w:color w:val="1F1F1F"/>
                <w:sz w:val="18"/>
              </w:rPr>
              <w:t>标。</w:t>
            </w:r>
          </w:p>
        </w:tc>
      </w:tr>
      <w:tr w14:paraId="08596BE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6383C268">
            <w:pPr>
              <w:spacing w:before="0" w:after="0" w:line="269" w:lineRule="auto"/>
              <w:jc w:val="center"/>
            </w:pPr>
            <w:r>
              <w:rPr>
                <w:rFonts w:ascii="PingFang SC" w:hAnsi="PingFang SC" w:eastAsia="PingFang SC"/>
                <w:b w:val="0"/>
                <w:color w:val="1F1F1F"/>
                <w:sz w:val="18"/>
              </w:rPr>
              <w:t>9</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3677A2F4">
            <w:pPr>
              <w:spacing w:before="0" w:after="0" w:line="269" w:lineRule="auto"/>
              <w:jc w:val="center"/>
            </w:pPr>
            <w:r>
              <w:rPr>
                <w:rFonts w:ascii="PingFang SC" w:hAnsi="PingFang SC" w:eastAsia="PingFang SC"/>
                <w:b w:val="0"/>
                <w:color w:val="1F1F1F"/>
                <w:sz w:val="18"/>
              </w:rPr>
              <w:t>汽车客运站发送量</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5952DDF7">
            <w:pPr>
              <w:spacing w:before="0" w:after="0" w:line="269" w:lineRule="auto"/>
              <w:jc w:val="left"/>
            </w:pPr>
            <w:r>
              <w:rPr>
                <w:rFonts w:ascii="PingFang SC" w:hAnsi="PingFang SC" w:eastAsia="PingFang SC"/>
                <w:b w:val="0"/>
                <w:color w:val="1F1F1F"/>
                <w:sz w:val="18"/>
              </w:rPr>
              <w:t>客运班次、投入运力、旅客发送量（包含本市籍及外市籍车辆运输情况）。</w:t>
            </w:r>
          </w:p>
        </w:tc>
      </w:tr>
      <w:tr w14:paraId="5D57E57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jc w:val="center"/>
        </w:trPr>
        <w:tc>
          <w:tcPr>
            <w:tcW w:w="1070" w:type="dxa"/>
            <w:tcBorders>
              <w:tl2br w:val="nil"/>
              <w:tr2bl w:val="nil"/>
            </w:tcBorders>
            <w:shd w:val="clear" w:color="auto" w:fill="FFFFFF" w:themeFill="background1"/>
            <w:tcMar>
              <w:top w:w="100" w:type="dxa"/>
              <w:left w:w="140" w:type="dxa"/>
              <w:bottom w:w="100" w:type="dxa"/>
              <w:right w:w="140" w:type="dxa"/>
            </w:tcMar>
            <w:vAlign w:val="center"/>
          </w:tcPr>
          <w:p w14:paraId="030320EE">
            <w:pPr>
              <w:spacing w:before="0" w:after="0" w:line="269" w:lineRule="auto"/>
              <w:jc w:val="center"/>
            </w:pPr>
            <w:r>
              <w:rPr>
                <w:rFonts w:ascii="PingFang SC" w:hAnsi="PingFang SC" w:eastAsia="PingFang SC"/>
                <w:b w:val="0"/>
                <w:color w:val="1F1F1F"/>
                <w:sz w:val="18"/>
              </w:rPr>
              <w:t>10</w:t>
            </w:r>
          </w:p>
        </w:tc>
        <w:tc>
          <w:tcPr>
            <w:tcW w:w="1841" w:type="dxa"/>
            <w:tcBorders>
              <w:tl2br w:val="nil"/>
              <w:tr2bl w:val="nil"/>
            </w:tcBorders>
            <w:shd w:val="clear" w:color="auto" w:fill="FFFFFF" w:themeFill="background1"/>
            <w:tcMar>
              <w:top w:w="100" w:type="dxa"/>
              <w:left w:w="140" w:type="dxa"/>
              <w:bottom w:w="100" w:type="dxa"/>
              <w:right w:w="140" w:type="dxa"/>
            </w:tcMar>
            <w:vAlign w:val="center"/>
          </w:tcPr>
          <w:p w14:paraId="46707A99">
            <w:pPr>
              <w:spacing w:before="0" w:after="0" w:line="269" w:lineRule="auto"/>
              <w:jc w:val="center"/>
            </w:pPr>
            <w:r>
              <w:rPr>
                <w:rFonts w:ascii="PingFang SC" w:hAnsi="PingFang SC" w:eastAsia="PingFang SC"/>
                <w:b w:val="0"/>
                <w:color w:val="1F1F1F"/>
                <w:sz w:val="18"/>
              </w:rPr>
              <w:t>铁路客流量</w:t>
            </w:r>
          </w:p>
        </w:tc>
        <w:tc>
          <w:tcPr>
            <w:tcW w:w="6116" w:type="dxa"/>
            <w:tcBorders>
              <w:tl2br w:val="nil"/>
              <w:tr2bl w:val="nil"/>
            </w:tcBorders>
            <w:shd w:val="clear" w:color="auto" w:fill="FFFFFF" w:themeFill="background1"/>
            <w:tcMar>
              <w:top w:w="100" w:type="dxa"/>
              <w:left w:w="140" w:type="dxa"/>
              <w:bottom w:w="100" w:type="dxa"/>
              <w:right w:w="140" w:type="dxa"/>
            </w:tcMar>
            <w:vAlign w:val="center"/>
          </w:tcPr>
          <w:p w14:paraId="039E9135">
            <w:pPr>
              <w:spacing w:before="0" w:after="0" w:line="269" w:lineRule="auto"/>
              <w:jc w:val="left"/>
            </w:pPr>
            <w:r>
              <w:rPr>
                <w:rFonts w:ascii="PingFang SC" w:hAnsi="PingFang SC" w:eastAsia="PingFang SC"/>
                <w:b w:val="0"/>
                <w:color w:val="1F1F1F"/>
                <w:sz w:val="18"/>
              </w:rPr>
              <w:t>普通铁路、高铁、城际轨道的运力、车站数、旅客量、运营线路数及里程。</w:t>
            </w:r>
          </w:p>
        </w:tc>
      </w:tr>
    </w:tbl>
    <w:p w14:paraId="37D319DF"/>
    <w:p w14:paraId="133EDC16">
      <w:pPr>
        <w:spacing w:before="0" w:after="120" w:line="276" w:lineRule="auto"/>
        <w:rPr>
          <w:rFonts w:hint="eastAsia" w:ascii="仿宋_GB2312" w:hAnsi="仿宋_GB2312" w:eastAsia="仿宋_GB2312" w:cs="仿宋_GB2312"/>
          <w:sz w:val="32"/>
          <w:szCs w:val="32"/>
        </w:rPr>
      </w:pPr>
      <w:r>
        <w:rPr>
          <w:rFonts w:hint="eastAsia" w:ascii="仿宋_GB2312" w:hAnsi="仿宋_GB2312" w:eastAsia="仿宋_GB2312" w:cs="仿宋_GB2312"/>
          <w:b/>
          <w:color w:val="1F1F1F"/>
          <w:sz w:val="32"/>
          <w:szCs w:val="32"/>
        </w:rPr>
        <w:t>指标说明：</w:t>
      </w:r>
      <w:r>
        <w:rPr>
          <w:rFonts w:hint="eastAsia" w:ascii="仿宋_GB2312" w:hAnsi="仿宋_GB2312" w:eastAsia="仿宋_GB2312" w:cs="仿宋_GB2312"/>
          <w:color w:val="1F1F1F"/>
          <w:sz w:val="32"/>
          <w:szCs w:val="32"/>
        </w:rPr>
        <w:t>服务商须对汇编及报告中的关键性、统计性指标进行专业定义解释和统计口径说明。</w:t>
      </w:r>
    </w:p>
    <w:p w14:paraId="5087C304">
      <w:pPr>
        <w:spacing w:before="0" w:after="120" w:line="276" w:lineRule="auto"/>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eastAsia="zh-CN"/>
        </w:rPr>
        <w:t>（四）</w:t>
      </w:r>
      <w:r>
        <w:rPr>
          <w:rFonts w:hint="eastAsia" w:ascii="楷体_GB2312" w:hAnsi="楷体_GB2312" w:eastAsia="楷体_GB2312" w:cs="楷体_GB2312"/>
          <w:b w:val="0"/>
          <w:bCs/>
          <w:color w:val="auto"/>
          <w:sz w:val="32"/>
          <w:szCs w:val="32"/>
        </w:rPr>
        <w:t>成果要求与规格</w:t>
      </w:r>
    </w:p>
    <w:p w14:paraId="299D08AA">
      <w:pPr>
        <w:spacing w:before="0" w:after="120" w:line="276" w:lineRule="auto"/>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1.</w:t>
      </w:r>
      <w:r>
        <w:rPr>
          <w:rFonts w:hint="eastAsia" w:ascii="楷体_GB2312" w:hAnsi="楷体_GB2312" w:eastAsia="楷体_GB2312" w:cs="楷体_GB2312"/>
          <w:b w:val="0"/>
          <w:bCs/>
          <w:color w:val="auto"/>
          <w:sz w:val="32"/>
          <w:szCs w:val="32"/>
        </w:rPr>
        <w:t>实体成果规格</w:t>
      </w:r>
    </w:p>
    <w:tbl>
      <w:tblPr>
        <w:tblStyle w:val="38"/>
        <w:tblW w:w="902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3102"/>
        <w:gridCol w:w="5924"/>
      </w:tblGrid>
      <w:tr w14:paraId="78E34E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02" w:type="dxa"/>
            <w:tcBorders>
              <w:tl2br w:val="nil"/>
              <w:tr2bl w:val="nil"/>
            </w:tcBorders>
            <w:shd w:val="clear" w:color="auto" w:fill="FFFFFF" w:themeFill="background1"/>
            <w:tcMar>
              <w:top w:w="100" w:type="dxa"/>
              <w:left w:w="140" w:type="dxa"/>
              <w:bottom w:w="100" w:type="dxa"/>
              <w:right w:w="140" w:type="dxa"/>
            </w:tcMar>
            <w:vAlign w:val="center"/>
          </w:tcPr>
          <w:p w14:paraId="75242AC2">
            <w:pPr>
              <w:spacing w:before="0" w:after="0" w:line="269" w:lineRule="auto"/>
              <w:jc w:val="center"/>
              <w:rPr>
                <w:color w:val="auto"/>
              </w:rPr>
            </w:pPr>
            <w:r>
              <w:rPr>
                <w:rFonts w:ascii="PingFang SC" w:hAnsi="PingFang SC" w:eastAsia="PingFang SC"/>
                <w:b/>
                <w:color w:val="auto"/>
                <w:sz w:val="18"/>
              </w:rPr>
              <w:t>项目</w:t>
            </w:r>
          </w:p>
        </w:tc>
        <w:tc>
          <w:tcPr>
            <w:tcW w:w="5924" w:type="dxa"/>
            <w:tcBorders>
              <w:tl2br w:val="nil"/>
              <w:tr2bl w:val="nil"/>
            </w:tcBorders>
            <w:shd w:val="clear" w:color="auto" w:fill="FFFFFF" w:themeFill="background1"/>
            <w:tcMar>
              <w:top w:w="100" w:type="dxa"/>
              <w:left w:w="140" w:type="dxa"/>
              <w:bottom w:w="100" w:type="dxa"/>
              <w:right w:w="140" w:type="dxa"/>
            </w:tcMar>
            <w:vAlign w:val="center"/>
          </w:tcPr>
          <w:p w14:paraId="1ED9C0F6">
            <w:pPr>
              <w:spacing w:before="0" w:after="0" w:line="269" w:lineRule="auto"/>
              <w:jc w:val="center"/>
              <w:rPr>
                <w:color w:val="auto"/>
              </w:rPr>
            </w:pPr>
            <w:r>
              <w:rPr>
                <w:rFonts w:ascii="PingFang SC" w:hAnsi="PingFang SC" w:eastAsia="PingFang SC"/>
                <w:b/>
                <w:color w:val="auto"/>
                <w:sz w:val="18"/>
              </w:rPr>
              <w:t>要求</w:t>
            </w:r>
          </w:p>
        </w:tc>
      </w:tr>
      <w:tr w14:paraId="633BB0C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02" w:type="dxa"/>
            <w:tcBorders>
              <w:tl2br w:val="nil"/>
              <w:tr2bl w:val="nil"/>
            </w:tcBorders>
            <w:tcMar>
              <w:top w:w="100" w:type="dxa"/>
              <w:left w:w="140" w:type="dxa"/>
              <w:bottom w:w="100" w:type="dxa"/>
              <w:right w:w="140" w:type="dxa"/>
            </w:tcMar>
            <w:vAlign w:val="center"/>
          </w:tcPr>
          <w:p w14:paraId="5B9CBD27">
            <w:pPr>
              <w:spacing w:before="0" w:after="0" w:line="269" w:lineRule="auto"/>
              <w:jc w:val="center"/>
            </w:pPr>
            <w:r>
              <w:rPr>
                <w:rFonts w:ascii="PingFang SC" w:hAnsi="PingFang SC" w:eastAsia="PingFang SC"/>
                <w:b w:val="0"/>
                <w:color w:val="1F1F1F"/>
                <w:sz w:val="18"/>
              </w:rPr>
              <w:t>成果名称</w:t>
            </w:r>
          </w:p>
        </w:tc>
        <w:tc>
          <w:tcPr>
            <w:tcW w:w="5924" w:type="dxa"/>
            <w:tcBorders>
              <w:tl2br w:val="nil"/>
              <w:tr2bl w:val="nil"/>
            </w:tcBorders>
            <w:tcMar>
              <w:top w:w="100" w:type="dxa"/>
              <w:left w:w="140" w:type="dxa"/>
              <w:bottom w:w="100" w:type="dxa"/>
              <w:right w:w="140" w:type="dxa"/>
            </w:tcMar>
            <w:vAlign w:val="center"/>
          </w:tcPr>
          <w:p w14:paraId="55EC7C8A">
            <w:pPr>
              <w:spacing w:before="0" w:after="0" w:line="269" w:lineRule="auto"/>
              <w:jc w:val="left"/>
            </w:pPr>
            <w:r>
              <w:rPr>
                <w:rFonts w:ascii="PingFang SC" w:hAnsi="PingFang SC" w:eastAsia="PingFang SC"/>
                <w:b w:val="0"/>
                <w:color w:val="1F1F1F"/>
                <w:sz w:val="18"/>
              </w:rPr>
              <w:t>《2026年东莞市交通运输统计资料汇编（上半年）》；《2026年东莞市交通运输统计资料汇编》。</w:t>
            </w:r>
          </w:p>
        </w:tc>
      </w:tr>
      <w:tr w14:paraId="5A8BF1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02" w:type="dxa"/>
            <w:tcBorders>
              <w:tl2br w:val="nil"/>
              <w:tr2bl w:val="nil"/>
            </w:tcBorders>
            <w:tcMar>
              <w:top w:w="100" w:type="dxa"/>
              <w:left w:w="140" w:type="dxa"/>
              <w:bottom w:w="100" w:type="dxa"/>
              <w:right w:w="140" w:type="dxa"/>
            </w:tcMar>
            <w:vAlign w:val="center"/>
          </w:tcPr>
          <w:p w14:paraId="21721B8C">
            <w:pPr>
              <w:spacing w:before="0" w:after="0" w:line="269" w:lineRule="auto"/>
              <w:jc w:val="center"/>
            </w:pPr>
            <w:r>
              <w:rPr>
                <w:rFonts w:ascii="PingFang SC" w:hAnsi="PingFang SC" w:eastAsia="PingFang SC"/>
                <w:b w:val="0"/>
                <w:color w:val="1F1F1F"/>
                <w:sz w:val="18"/>
              </w:rPr>
              <w:t>印刷要求</w:t>
            </w:r>
          </w:p>
        </w:tc>
        <w:tc>
          <w:tcPr>
            <w:tcW w:w="5924" w:type="dxa"/>
            <w:tcBorders>
              <w:tl2br w:val="nil"/>
              <w:tr2bl w:val="nil"/>
            </w:tcBorders>
            <w:tcMar>
              <w:top w:w="100" w:type="dxa"/>
              <w:left w:w="140" w:type="dxa"/>
              <w:bottom w:w="100" w:type="dxa"/>
              <w:right w:w="140" w:type="dxa"/>
            </w:tcMar>
            <w:vAlign w:val="center"/>
          </w:tcPr>
          <w:p w14:paraId="32D70E4D">
            <w:pPr>
              <w:spacing w:before="0" w:after="0" w:line="269" w:lineRule="auto"/>
              <w:jc w:val="left"/>
            </w:pPr>
            <w:r>
              <w:rPr>
                <w:rFonts w:hint="eastAsia" w:ascii="PingFang SC" w:hAnsi="PingFang SC" w:eastAsia="PingFang SC"/>
                <w:b w:val="0"/>
                <w:color w:val="1F1F1F"/>
                <w:sz w:val="18"/>
              </w:rPr>
              <w:t>汇编封面封底设计、内页排版设计；</w:t>
            </w:r>
            <w:r>
              <w:rPr>
                <w:rFonts w:ascii="PingFang SC" w:hAnsi="PingFang SC" w:eastAsia="PingFang SC"/>
                <w:b w:val="0"/>
                <w:color w:val="1F1F1F"/>
                <w:sz w:val="18"/>
              </w:rPr>
              <w:t>内页采用</w:t>
            </w:r>
            <w:r>
              <w:rPr>
                <w:rFonts w:hint="eastAsia"/>
                <w:b w:val="0"/>
                <w:color w:val="1F1F1F"/>
                <w:sz w:val="18"/>
                <w:lang w:val="en-US" w:eastAsia="zh-CN"/>
              </w:rPr>
              <w:t>128</w:t>
            </w:r>
            <w:r>
              <w:rPr>
                <w:rFonts w:ascii="PingFang SC" w:hAnsi="PingFang SC" w:eastAsia="PingFang SC"/>
                <w:b w:val="0"/>
                <w:color w:val="1F1F1F"/>
                <w:sz w:val="18"/>
              </w:rPr>
              <w:t>克铜版纸，封面封底采用250克铜版纸。</w:t>
            </w:r>
          </w:p>
        </w:tc>
      </w:tr>
      <w:tr w14:paraId="2AA5B50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02" w:type="dxa"/>
            <w:tcBorders>
              <w:tl2br w:val="nil"/>
              <w:tr2bl w:val="nil"/>
            </w:tcBorders>
            <w:tcMar>
              <w:top w:w="100" w:type="dxa"/>
              <w:left w:w="140" w:type="dxa"/>
              <w:bottom w:w="100" w:type="dxa"/>
              <w:right w:w="140" w:type="dxa"/>
            </w:tcMar>
            <w:vAlign w:val="center"/>
          </w:tcPr>
          <w:p w14:paraId="4ED362ED">
            <w:pPr>
              <w:spacing w:before="0" w:after="0" w:line="269" w:lineRule="auto"/>
              <w:jc w:val="center"/>
            </w:pPr>
            <w:r>
              <w:rPr>
                <w:rFonts w:ascii="PingFang SC" w:hAnsi="PingFang SC" w:eastAsia="PingFang SC"/>
                <w:b w:val="0"/>
                <w:color w:val="1F1F1F"/>
                <w:sz w:val="18"/>
              </w:rPr>
              <w:t>数量</w:t>
            </w:r>
          </w:p>
        </w:tc>
        <w:tc>
          <w:tcPr>
            <w:tcW w:w="5924" w:type="dxa"/>
            <w:tcBorders>
              <w:tl2br w:val="nil"/>
              <w:tr2bl w:val="nil"/>
            </w:tcBorders>
            <w:tcMar>
              <w:top w:w="100" w:type="dxa"/>
              <w:left w:w="140" w:type="dxa"/>
              <w:bottom w:w="100" w:type="dxa"/>
              <w:right w:w="140" w:type="dxa"/>
            </w:tcMar>
            <w:vAlign w:val="center"/>
          </w:tcPr>
          <w:p w14:paraId="3ACA2FE8">
            <w:pPr>
              <w:spacing w:before="0" w:after="0" w:line="269" w:lineRule="auto"/>
              <w:jc w:val="left"/>
            </w:pPr>
            <w:r>
              <w:rPr>
                <w:rFonts w:ascii="PingFang SC" w:hAnsi="PingFang SC" w:eastAsia="PingFang SC"/>
                <w:b w:val="0"/>
                <w:color w:val="1F1F1F"/>
                <w:sz w:val="18"/>
              </w:rPr>
              <w:t>每项成果300本，共计600本。</w:t>
            </w:r>
          </w:p>
        </w:tc>
      </w:tr>
      <w:tr w14:paraId="0592401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02" w:type="dxa"/>
            <w:tcBorders>
              <w:tl2br w:val="nil"/>
              <w:tr2bl w:val="nil"/>
            </w:tcBorders>
            <w:tcMar>
              <w:top w:w="100" w:type="dxa"/>
              <w:left w:w="140" w:type="dxa"/>
              <w:bottom w:w="100" w:type="dxa"/>
              <w:right w:w="140" w:type="dxa"/>
            </w:tcMar>
            <w:vAlign w:val="center"/>
          </w:tcPr>
          <w:p w14:paraId="0810F940">
            <w:pPr>
              <w:spacing w:before="0" w:after="0" w:line="269" w:lineRule="auto"/>
              <w:jc w:val="center"/>
            </w:pPr>
            <w:r>
              <w:rPr>
                <w:rFonts w:ascii="PingFang SC" w:hAnsi="PingFang SC" w:eastAsia="PingFang SC"/>
                <w:b w:val="0"/>
                <w:color w:val="1F1F1F"/>
                <w:sz w:val="18"/>
              </w:rPr>
              <w:t>体量</w:t>
            </w:r>
          </w:p>
        </w:tc>
        <w:tc>
          <w:tcPr>
            <w:tcW w:w="5924" w:type="dxa"/>
            <w:tcBorders>
              <w:tl2br w:val="nil"/>
              <w:tr2bl w:val="nil"/>
            </w:tcBorders>
            <w:tcMar>
              <w:top w:w="100" w:type="dxa"/>
              <w:left w:w="140" w:type="dxa"/>
              <w:bottom w:w="100" w:type="dxa"/>
              <w:right w:w="140" w:type="dxa"/>
            </w:tcMar>
            <w:vAlign w:val="center"/>
          </w:tcPr>
          <w:p w14:paraId="4899EEAC">
            <w:pPr>
              <w:spacing w:before="0" w:after="0" w:line="269" w:lineRule="auto"/>
              <w:jc w:val="both"/>
            </w:pPr>
            <w:r>
              <w:rPr>
                <w:rFonts w:ascii="PingFang SC" w:hAnsi="PingFang SC" w:eastAsia="PingFang SC"/>
                <w:b w:val="0"/>
                <w:color w:val="1F1F1F"/>
                <w:sz w:val="18"/>
              </w:rPr>
              <w:t>每本约50页。</w:t>
            </w:r>
          </w:p>
        </w:tc>
      </w:tr>
      <w:tr w14:paraId="15EC651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02" w:type="dxa"/>
            <w:tcBorders>
              <w:tl2br w:val="nil"/>
              <w:tr2bl w:val="nil"/>
            </w:tcBorders>
            <w:tcMar>
              <w:top w:w="100" w:type="dxa"/>
              <w:left w:w="140" w:type="dxa"/>
              <w:bottom w:w="100" w:type="dxa"/>
              <w:right w:w="140" w:type="dxa"/>
            </w:tcMar>
            <w:vAlign w:val="center"/>
          </w:tcPr>
          <w:p w14:paraId="158A211E">
            <w:pPr>
              <w:spacing w:before="0" w:after="0" w:line="269" w:lineRule="auto"/>
              <w:jc w:val="center"/>
            </w:pPr>
            <w:r>
              <w:rPr>
                <w:rFonts w:ascii="PingFang SC" w:hAnsi="PingFang SC" w:eastAsia="PingFang SC"/>
                <w:b w:val="0"/>
                <w:color w:val="1F1F1F"/>
                <w:sz w:val="18"/>
              </w:rPr>
              <w:t>尺寸</w:t>
            </w:r>
          </w:p>
        </w:tc>
        <w:tc>
          <w:tcPr>
            <w:tcW w:w="5924" w:type="dxa"/>
            <w:tcBorders>
              <w:tl2br w:val="nil"/>
              <w:tr2bl w:val="nil"/>
            </w:tcBorders>
            <w:tcMar>
              <w:top w:w="100" w:type="dxa"/>
              <w:left w:w="140" w:type="dxa"/>
              <w:bottom w:w="100" w:type="dxa"/>
              <w:right w:w="140" w:type="dxa"/>
            </w:tcMar>
            <w:vAlign w:val="center"/>
          </w:tcPr>
          <w:p w14:paraId="4DB34F82">
            <w:pPr>
              <w:spacing w:before="0" w:after="0" w:line="269" w:lineRule="auto"/>
              <w:jc w:val="left"/>
            </w:pPr>
            <w:r>
              <w:rPr>
                <w:rFonts w:ascii="PingFang SC" w:hAnsi="PingFang SC" w:eastAsia="PingFang SC"/>
                <w:b w:val="0"/>
                <w:color w:val="1F1F1F"/>
                <w:sz w:val="18"/>
              </w:rPr>
              <w:t>210×105mm。</w:t>
            </w:r>
          </w:p>
        </w:tc>
      </w:tr>
      <w:tr w14:paraId="7126D9E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02" w:type="dxa"/>
            <w:tcBorders>
              <w:tl2br w:val="nil"/>
              <w:tr2bl w:val="nil"/>
            </w:tcBorders>
            <w:tcMar>
              <w:top w:w="100" w:type="dxa"/>
              <w:left w:w="140" w:type="dxa"/>
              <w:bottom w:w="100" w:type="dxa"/>
              <w:right w:w="140" w:type="dxa"/>
            </w:tcMar>
            <w:vAlign w:val="center"/>
          </w:tcPr>
          <w:p w14:paraId="509F3D6C">
            <w:pPr>
              <w:spacing w:before="0" w:after="0" w:line="269" w:lineRule="auto"/>
              <w:jc w:val="center"/>
            </w:pPr>
            <w:r>
              <w:rPr>
                <w:rFonts w:ascii="PingFang SC" w:hAnsi="PingFang SC" w:eastAsia="PingFang SC"/>
                <w:b w:val="0"/>
                <w:color w:val="1F1F1F"/>
                <w:sz w:val="18"/>
              </w:rPr>
              <w:t>印刷与审核</w:t>
            </w:r>
          </w:p>
        </w:tc>
        <w:tc>
          <w:tcPr>
            <w:tcW w:w="5924" w:type="dxa"/>
            <w:tcBorders>
              <w:tl2br w:val="nil"/>
              <w:tr2bl w:val="nil"/>
            </w:tcBorders>
            <w:tcMar>
              <w:top w:w="100" w:type="dxa"/>
              <w:left w:w="140" w:type="dxa"/>
              <w:bottom w:w="100" w:type="dxa"/>
              <w:right w:w="140" w:type="dxa"/>
            </w:tcMar>
            <w:vAlign w:val="center"/>
          </w:tcPr>
          <w:p w14:paraId="73A0618E">
            <w:pPr>
              <w:spacing w:before="0" w:after="0" w:line="269" w:lineRule="auto"/>
              <w:jc w:val="left"/>
            </w:pPr>
            <w:r>
              <w:rPr>
                <w:rFonts w:ascii="PingFang SC" w:hAnsi="PingFang SC" w:eastAsia="PingFang SC"/>
                <w:b w:val="0"/>
                <w:color w:val="1F1F1F"/>
                <w:sz w:val="18"/>
              </w:rPr>
              <w:t>全彩页印刷；排版及封面</w:t>
            </w:r>
            <w:r>
              <w:rPr>
                <w:rFonts w:hint="eastAsia"/>
                <w:b w:val="0"/>
                <w:color w:val="1F1F1F"/>
                <w:sz w:val="18"/>
                <w:lang w:eastAsia="zh-CN"/>
              </w:rPr>
              <w:t>封底</w:t>
            </w:r>
            <w:r>
              <w:rPr>
                <w:rFonts w:ascii="PingFang SC" w:hAnsi="PingFang SC" w:eastAsia="PingFang SC"/>
                <w:b w:val="0"/>
                <w:color w:val="1F1F1F"/>
                <w:sz w:val="18"/>
              </w:rPr>
              <w:t>设计须经采购人审核确认后方可印制。</w:t>
            </w:r>
          </w:p>
        </w:tc>
      </w:tr>
    </w:tbl>
    <w:p w14:paraId="74E883CB"/>
    <w:p w14:paraId="4A47A76D">
      <w:pPr>
        <w:spacing w:before="0" w:after="120" w:line="276" w:lineRule="auto"/>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2.</w:t>
      </w:r>
      <w:r>
        <w:rPr>
          <w:rFonts w:hint="eastAsia" w:ascii="楷体_GB2312" w:hAnsi="楷体_GB2312" w:eastAsia="楷体_GB2312" w:cs="楷体_GB2312"/>
          <w:b w:val="0"/>
          <w:bCs/>
          <w:color w:val="auto"/>
          <w:sz w:val="32"/>
          <w:szCs w:val="32"/>
        </w:rPr>
        <w:t>电子版要求</w:t>
      </w:r>
    </w:p>
    <w:tbl>
      <w:tblPr>
        <w:tblStyle w:val="38"/>
        <w:tblW w:w="902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fixed"/>
        <w:tblCellMar>
          <w:top w:w="0" w:type="dxa"/>
          <w:left w:w="108" w:type="dxa"/>
          <w:bottom w:w="0" w:type="dxa"/>
          <w:right w:w="108" w:type="dxa"/>
        </w:tblCellMar>
      </w:tblPr>
      <w:tblGrid>
        <w:gridCol w:w="3116"/>
        <w:gridCol w:w="5910"/>
      </w:tblGrid>
      <w:tr w14:paraId="3EB1E9A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jc w:val="center"/>
        </w:trPr>
        <w:tc>
          <w:tcPr>
            <w:tcW w:w="3116" w:type="dxa"/>
            <w:tcBorders>
              <w:tl2br w:val="nil"/>
              <w:tr2bl w:val="nil"/>
            </w:tcBorders>
            <w:shd w:val="clear" w:color="auto" w:fill="FFFFFF" w:themeFill="background1"/>
            <w:tcMar>
              <w:top w:w="100" w:type="dxa"/>
              <w:left w:w="140" w:type="dxa"/>
              <w:bottom w:w="100" w:type="dxa"/>
              <w:right w:w="140" w:type="dxa"/>
            </w:tcMar>
            <w:vAlign w:val="center"/>
          </w:tcPr>
          <w:p w14:paraId="63854AC9">
            <w:pPr>
              <w:spacing w:before="0" w:after="0" w:line="269" w:lineRule="auto"/>
              <w:jc w:val="center"/>
              <w:rPr>
                <w:color w:val="auto"/>
              </w:rPr>
            </w:pPr>
            <w:r>
              <w:rPr>
                <w:rFonts w:ascii="PingFang SC" w:hAnsi="PingFang SC" w:eastAsia="PingFang SC"/>
                <w:b/>
                <w:color w:val="auto"/>
                <w:sz w:val="18"/>
              </w:rPr>
              <w:t>类别</w:t>
            </w:r>
          </w:p>
        </w:tc>
        <w:tc>
          <w:tcPr>
            <w:tcW w:w="5910" w:type="dxa"/>
            <w:tcBorders>
              <w:tl2br w:val="nil"/>
              <w:tr2bl w:val="nil"/>
            </w:tcBorders>
            <w:shd w:val="clear" w:color="auto" w:fill="FFFFFF" w:themeFill="background1"/>
            <w:tcMar>
              <w:top w:w="100" w:type="dxa"/>
              <w:left w:w="140" w:type="dxa"/>
              <w:bottom w:w="100" w:type="dxa"/>
              <w:right w:w="140" w:type="dxa"/>
            </w:tcMar>
            <w:vAlign w:val="center"/>
          </w:tcPr>
          <w:p w14:paraId="670B9995">
            <w:pPr>
              <w:spacing w:before="0" w:after="0" w:line="269" w:lineRule="auto"/>
              <w:jc w:val="center"/>
              <w:rPr>
                <w:color w:val="auto"/>
              </w:rPr>
            </w:pPr>
            <w:r>
              <w:rPr>
                <w:rFonts w:ascii="PingFang SC" w:hAnsi="PingFang SC" w:eastAsia="PingFang SC"/>
                <w:b/>
                <w:color w:val="auto"/>
                <w:sz w:val="18"/>
              </w:rPr>
              <w:t>要求</w:t>
            </w:r>
          </w:p>
        </w:tc>
      </w:tr>
      <w:tr w14:paraId="121E4AB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16" w:type="dxa"/>
            <w:tcBorders>
              <w:tl2br w:val="nil"/>
              <w:tr2bl w:val="nil"/>
            </w:tcBorders>
            <w:shd w:val="clear" w:color="auto" w:fill="FFFFFF" w:themeFill="background1"/>
            <w:tcMar>
              <w:top w:w="100" w:type="dxa"/>
              <w:left w:w="140" w:type="dxa"/>
              <w:bottom w:w="100" w:type="dxa"/>
              <w:right w:w="140" w:type="dxa"/>
            </w:tcMar>
            <w:vAlign w:val="center"/>
          </w:tcPr>
          <w:p w14:paraId="66AA7FFE">
            <w:pPr>
              <w:spacing w:before="0" w:after="0" w:line="269" w:lineRule="auto"/>
              <w:jc w:val="center"/>
            </w:pPr>
            <w:r>
              <w:rPr>
                <w:rFonts w:ascii="PingFang SC" w:hAnsi="PingFang SC" w:eastAsia="PingFang SC"/>
                <w:b w:val="0"/>
                <w:color w:val="1F1F1F"/>
                <w:sz w:val="18"/>
              </w:rPr>
              <w:t>文本格式</w:t>
            </w:r>
          </w:p>
        </w:tc>
        <w:tc>
          <w:tcPr>
            <w:tcW w:w="5910" w:type="dxa"/>
            <w:tcBorders>
              <w:tl2br w:val="nil"/>
              <w:tr2bl w:val="nil"/>
            </w:tcBorders>
            <w:shd w:val="clear" w:color="auto" w:fill="FFFFFF" w:themeFill="background1"/>
            <w:tcMar>
              <w:top w:w="100" w:type="dxa"/>
              <w:left w:w="140" w:type="dxa"/>
              <w:bottom w:w="100" w:type="dxa"/>
              <w:right w:w="140" w:type="dxa"/>
            </w:tcMar>
            <w:vAlign w:val="center"/>
          </w:tcPr>
          <w:p w14:paraId="2AD50A88">
            <w:pPr>
              <w:spacing w:before="0" w:after="0" w:line="269" w:lineRule="auto"/>
              <w:jc w:val="left"/>
            </w:pPr>
            <w:r>
              <w:rPr>
                <w:rFonts w:ascii="PingFang SC" w:hAnsi="PingFang SC" w:eastAsia="PingFang SC"/>
                <w:b w:val="0"/>
                <w:color w:val="1F1F1F"/>
                <w:sz w:val="18"/>
              </w:rPr>
              <w:t>提供可编辑的.doc格式及.txt格式。</w:t>
            </w:r>
          </w:p>
        </w:tc>
      </w:tr>
      <w:tr w14:paraId="00AA261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16" w:type="dxa"/>
            <w:tcBorders>
              <w:tl2br w:val="nil"/>
              <w:tr2bl w:val="nil"/>
            </w:tcBorders>
            <w:shd w:val="clear" w:color="auto" w:fill="FFFFFF" w:themeFill="background1"/>
            <w:tcMar>
              <w:top w:w="100" w:type="dxa"/>
              <w:left w:w="140" w:type="dxa"/>
              <w:bottom w:w="100" w:type="dxa"/>
              <w:right w:w="140" w:type="dxa"/>
            </w:tcMar>
            <w:vAlign w:val="center"/>
          </w:tcPr>
          <w:p w14:paraId="30F9631B">
            <w:pPr>
              <w:spacing w:before="0" w:after="0" w:line="269" w:lineRule="auto"/>
              <w:jc w:val="center"/>
            </w:pPr>
            <w:r>
              <w:rPr>
                <w:rFonts w:ascii="PingFang SC" w:hAnsi="PingFang SC" w:eastAsia="PingFang SC"/>
                <w:b w:val="0"/>
                <w:color w:val="1F1F1F"/>
                <w:sz w:val="18"/>
              </w:rPr>
              <w:t>图形格式</w:t>
            </w:r>
          </w:p>
        </w:tc>
        <w:tc>
          <w:tcPr>
            <w:tcW w:w="5910" w:type="dxa"/>
            <w:tcBorders>
              <w:tl2br w:val="nil"/>
              <w:tr2bl w:val="nil"/>
            </w:tcBorders>
            <w:shd w:val="clear" w:color="auto" w:fill="FFFFFF" w:themeFill="background1"/>
            <w:tcMar>
              <w:top w:w="100" w:type="dxa"/>
              <w:left w:w="140" w:type="dxa"/>
              <w:bottom w:w="100" w:type="dxa"/>
              <w:right w:w="140" w:type="dxa"/>
            </w:tcMar>
            <w:vAlign w:val="center"/>
          </w:tcPr>
          <w:p w14:paraId="4E27D042">
            <w:pPr>
              <w:spacing w:before="0" w:after="0" w:line="269" w:lineRule="auto"/>
              <w:jc w:val="left"/>
            </w:pPr>
            <w:r>
              <w:rPr>
                <w:rFonts w:ascii="PingFang SC" w:hAnsi="PingFang SC" w:eastAsia="PingFang SC"/>
                <w:b w:val="0"/>
                <w:color w:val="1F1F1F"/>
                <w:sz w:val="18"/>
              </w:rPr>
              <w:t>提供高清晰度.jpg格式及.pdf电子书格式。</w:t>
            </w:r>
          </w:p>
        </w:tc>
      </w:tr>
      <w:tr w14:paraId="1321945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116" w:type="dxa"/>
            <w:tcBorders>
              <w:tl2br w:val="nil"/>
              <w:tr2bl w:val="nil"/>
            </w:tcBorders>
            <w:shd w:val="clear" w:color="auto" w:fill="FFFFFF" w:themeFill="background1"/>
            <w:tcMar>
              <w:top w:w="100" w:type="dxa"/>
              <w:left w:w="140" w:type="dxa"/>
              <w:bottom w:w="100" w:type="dxa"/>
              <w:right w:w="140" w:type="dxa"/>
            </w:tcMar>
            <w:vAlign w:val="center"/>
          </w:tcPr>
          <w:p w14:paraId="6720087C">
            <w:pPr>
              <w:spacing w:before="0" w:after="0" w:line="269" w:lineRule="auto"/>
              <w:jc w:val="center"/>
            </w:pPr>
            <w:r>
              <w:rPr>
                <w:rFonts w:ascii="PingFang SC" w:hAnsi="PingFang SC" w:eastAsia="PingFang SC"/>
                <w:b w:val="0"/>
                <w:color w:val="1F1F1F"/>
                <w:sz w:val="18"/>
              </w:rPr>
              <w:t>交付形式</w:t>
            </w:r>
          </w:p>
        </w:tc>
        <w:tc>
          <w:tcPr>
            <w:tcW w:w="5910" w:type="dxa"/>
            <w:tcBorders>
              <w:tl2br w:val="nil"/>
              <w:tr2bl w:val="nil"/>
            </w:tcBorders>
            <w:shd w:val="clear" w:color="auto" w:fill="FFFFFF" w:themeFill="background1"/>
            <w:tcMar>
              <w:top w:w="100" w:type="dxa"/>
              <w:left w:w="140" w:type="dxa"/>
              <w:bottom w:w="100" w:type="dxa"/>
              <w:right w:w="140" w:type="dxa"/>
            </w:tcMar>
            <w:vAlign w:val="center"/>
          </w:tcPr>
          <w:p w14:paraId="40424C9E">
            <w:pPr>
              <w:spacing w:before="0" w:after="0" w:line="269" w:lineRule="auto"/>
              <w:jc w:val="left"/>
            </w:pPr>
            <w:r>
              <w:rPr>
                <w:rFonts w:ascii="PingFang SC" w:hAnsi="PingFang SC" w:eastAsia="PingFang SC"/>
                <w:b w:val="0"/>
                <w:color w:val="1F1F1F"/>
                <w:sz w:val="18"/>
              </w:rPr>
              <w:t>以光盘形式交付；光盘应无密码、无病毒，数据完整，并配合采购人提供其他必要格式。</w:t>
            </w:r>
          </w:p>
        </w:tc>
      </w:tr>
    </w:tbl>
    <w:p w14:paraId="6F9D8C1F"/>
    <w:p w14:paraId="0CA11619">
      <w:pPr>
        <w:spacing w:before="0" w:after="120" w:line="276" w:lineRule="auto"/>
        <w:ind w:firstLine="640" w:firstLineChars="200"/>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（五）履行期限与进度安排</w:t>
      </w:r>
    </w:p>
    <w:p w14:paraId="778D2A12">
      <w:pPr>
        <w:spacing w:before="0" w:after="120" w:line="276" w:lineRule="auto"/>
        <w:ind w:firstLine="640" w:firstLineChars="200"/>
        <w:rPr>
          <w:rFonts w:hint="eastAsia" w:ascii="仿宋_GB2312" w:hAnsi="仿宋_GB2312" w:eastAsia="仿宋_GB2312" w:cs="仿宋_GB2312"/>
          <w:color w:val="1F1F1F"/>
          <w:sz w:val="32"/>
          <w:szCs w:val="32"/>
        </w:rPr>
      </w:pPr>
      <w:r>
        <w:rPr>
          <w:rFonts w:hint="eastAsia" w:ascii="仿宋_GB2312" w:hAnsi="仿宋_GB2312" w:eastAsia="仿宋_GB2312" w:cs="仿宋_GB2312"/>
          <w:color w:val="1F1F1F"/>
          <w:sz w:val="32"/>
          <w:szCs w:val="32"/>
        </w:rPr>
        <w:t>项目周期为2026年6月至2027年3月。关键时间节点如下：</w:t>
      </w:r>
    </w:p>
    <w:tbl>
      <w:tblPr>
        <w:tblStyle w:val="38"/>
        <w:tblW w:w="902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fixed"/>
        <w:tblCellMar>
          <w:top w:w="0" w:type="dxa"/>
          <w:left w:w="108" w:type="dxa"/>
          <w:bottom w:w="0" w:type="dxa"/>
          <w:right w:w="108" w:type="dxa"/>
        </w:tblCellMar>
      </w:tblPr>
      <w:tblGrid>
        <w:gridCol w:w="3551"/>
        <w:gridCol w:w="5475"/>
      </w:tblGrid>
      <w:tr w14:paraId="52439BC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jc w:val="center"/>
        </w:trPr>
        <w:tc>
          <w:tcPr>
            <w:tcW w:w="3551" w:type="dxa"/>
            <w:tcBorders>
              <w:tl2br w:val="nil"/>
              <w:tr2bl w:val="nil"/>
            </w:tcBorders>
            <w:shd w:val="clear" w:color="auto" w:fill="FFFFFF" w:themeFill="background1"/>
            <w:tcMar>
              <w:top w:w="100" w:type="dxa"/>
              <w:left w:w="140" w:type="dxa"/>
              <w:bottom w:w="100" w:type="dxa"/>
              <w:right w:w="140" w:type="dxa"/>
            </w:tcMar>
            <w:vAlign w:val="center"/>
          </w:tcPr>
          <w:p w14:paraId="2ECE2A74">
            <w:pPr>
              <w:spacing w:before="0" w:after="0" w:line="269" w:lineRule="auto"/>
              <w:jc w:val="center"/>
              <w:rPr>
                <w:color w:val="auto"/>
              </w:rPr>
            </w:pPr>
            <w:r>
              <w:rPr>
                <w:rFonts w:ascii="PingFang SC" w:hAnsi="PingFang SC" w:eastAsia="PingFang SC"/>
                <w:b/>
                <w:color w:val="auto"/>
                <w:sz w:val="18"/>
              </w:rPr>
              <w:t>时间节点</w:t>
            </w:r>
          </w:p>
        </w:tc>
        <w:tc>
          <w:tcPr>
            <w:tcW w:w="5475" w:type="dxa"/>
            <w:tcBorders>
              <w:tl2br w:val="nil"/>
              <w:tr2bl w:val="nil"/>
            </w:tcBorders>
            <w:shd w:val="clear" w:color="auto" w:fill="FFFFFF" w:themeFill="background1"/>
            <w:tcMar>
              <w:top w:w="100" w:type="dxa"/>
              <w:left w:w="140" w:type="dxa"/>
              <w:bottom w:w="100" w:type="dxa"/>
              <w:right w:w="140" w:type="dxa"/>
            </w:tcMar>
            <w:vAlign w:val="center"/>
          </w:tcPr>
          <w:p w14:paraId="765B61E6">
            <w:pPr>
              <w:spacing w:before="0" w:after="0" w:line="269" w:lineRule="auto"/>
              <w:jc w:val="center"/>
              <w:rPr>
                <w:color w:val="auto"/>
              </w:rPr>
            </w:pPr>
            <w:r>
              <w:rPr>
                <w:rFonts w:ascii="PingFang SC" w:hAnsi="PingFang SC" w:eastAsia="PingFang SC"/>
                <w:b/>
                <w:color w:val="auto"/>
                <w:sz w:val="18"/>
              </w:rPr>
              <w:t>工作内容</w:t>
            </w:r>
          </w:p>
        </w:tc>
      </w:tr>
      <w:tr w14:paraId="0EAA4D1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551" w:type="dxa"/>
            <w:tcBorders>
              <w:tl2br w:val="nil"/>
              <w:tr2bl w:val="nil"/>
            </w:tcBorders>
            <w:shd w:val="clear" w:color="auto" w:fill="FFFFFF" w:themeFill="background1"/>
            <w:tcMar>
              <w:top w:w="100" w:type="dxa"/>
              <w:left w:w="140" w:type="dxa"/>
              <w:bottom w:w="100" w:type="dxa"/>
              <w:right w:w="140" w:type="dxa"/>
            </w:tcMar>
            <w:vAlign w:val="center"/>
          </w:tcPr>
          <w:p w14:paraId="35BC0A58">
            <w:pPr>
              <w:spacing w:before="0" w:after="0" w:line="269" w:lineRule="auto"/>
              <w:jc w:val="left"/>
            </w:pPr>
            <w:r>
              <w:rPr>
                <w:rFonts w:ascii="PingFang SC" w:hAnsi="PingFang SC" w:eastAsia="PingFang SC"/>
                <w:b w:val="0"/>
                <w:color w:val="1F1F1F"/>
                <w:sz w:val="18"/>
              </w:rPr>
              <w:t>合同签订后10个工作日内</w:t>
            </w:r>
          </w:p>
        </w:tc>
        <w:tc>
          <w:tcPr>
            <w:tcW w:w="5475" w:type="dxa"/>
            <w:tcBorders>
              <w:tl2br w:val="nil"/>
              <w:tr2bl w:val="nil"/>
            </w:tcBorders>
            <w:shd w:val="clear" w:color="auto" w:fill="FFFFFF" w:themeFill="background1"/>
            <w:tcMar>
              <w:top w:w="100" w:type="dxa"/>
              <w:left w:w="140" w:type="dxa"/>
              <w:bottom w:w="100" w:type="dxa"/>
              <w:right w:w="140" w:type="dxa"/>
            </w:tcMar>
            <w:vAlign w:val="center"/>
          </w:tcPr>
          <w:p w14:paraId="0F5B6267">
            <w:pPr>
              <w:spacing w:before="0" w:after="0" w:line="269" w:lineRule="auto"/>
              <w:jc w:val="left"/>
            </w:pPr>
            <w:r>
              <w:rPr>
                <w:rFonts w:ascii="PingFang SC" w:hAnsi="PingFang SC" w:eastAsia="PingFang SC"/>
                <w:b w:val="0"/>
                <w:color w:val="1F1F1F"/>
                <w:sz w:val="18"/>
              </w:rPr>
              <w:t>组建项目组，开展需求调研，并建立与各相关单位的沟通机制。</w:t>
            </w:r>
          </w:p>
        </w:tc>
      </w:tr>
      <w:tr w14:paraId="3FD696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551" w:type="dxa"/>
            <w:tcBorders>
              <w:tl2br w:val="nil"/>
              <w:tr2bl w:val="nil"/>
            </w:tcBorders>
            <w:shd w:val="clear" w:color="auto" w:fill="FFFFFF" w:themeFill="background1"/>
            <w:tcMar>
              <w:top w:w="100" w:type="dxa"/>
              <w:left w:w="140" w:type="dxa"/>
              <w:bottom w:w="100" w:type="dxa"/>
              <w:right w:w="140" w:type="dxa"/>
            </w:tcMar>
            <w:vAlign w:val="center"/>
          </w:tcPr>
          <w:p w14:paraId="73366E17">
            <w:pPr>
              <w:spacing w:before="0" w:after="0" w:line="269" w:lineRule="auto"/>
              <w:jc w:val="left"/>
            </w:pPr>
            <w:r>
              <w:rPr>
                <w:rFonts w:ascii="PingFang SC" w:hAnsi="PingFang SC" w:eastAsia="PingFang SC"/>
                <w:b w:val="0"/>
                <w:color w:val="1F1F1F"/>
                <w:sz w:val="18"/>
              </w:rPr>
              <w:t>2026年7月15日前</w:t>
            </w:r>
          </w:p>
        </w:tc>
        <w:tc>
          <w:tcPr>
            <w:tcW w:w="5475" w:type="dxa"/>
            <w:tcBorders>
              <w:tl2br w:val="nil"/>
              <w:tr2bl w:val="nil"/>
            </w:tcBorders>
            <w:shd w:val="clear" w:color="auto" w:fill="FFFFFF" w:themeFill="background1"/>
            <w:tcMar>
              <w:top w:w="100" w:type="dxa"/>
              <w:left w:w="140" w:type="dxa"/>
              <w:bottom w:w="100" w:type="dxa"/>
              <w:right w:w="140" w:type="dxa"/>
            </w:tcMar>
            <w:vAlign w:val="center"/>
          </w:tcPr>
          <w:p w14:paraId="37FDFBE2">
            <w:pPr>
              <w:spacing w:before="0" w:after="0" w:line="269" w:lineRule="auto"/>
              <w:jc w:val="left"/>
            </w:pPr>
            <w:r>
              <w:rPr>
                <w:rFonts w:ascii="PingFang SC" w:hAnsi="PingFang SC" w:eastAsia="PingFang SC"/>
                <w:b w:val="0"/>
                <w:color w:val="1F1F1F"/>
                <w:sz w:val="18"/>
              </w:rPr>
              <w:t>完成2026年上半年相关资料和统计数据表格的全面收集。</w:t>
            </w:r>
          </w:p>
        </w:tc>
      </w:tr>
      <w:tr w14:paraId="0E6D241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551" w:type="dxa"/>
            <w:tcBorders>
              <w:tl2br w:val="nil"/>
              <w:tr2bl w:val="nil"/>
            </w:tcBorders>
            <w:shd w:val="clear" w:color="auto" w:fill="FFFFFF" w:themeFill="background1"/>
            <w:tcMar>
              <w:top w:w="100" w:type="dxa"/>
              <w:left w:w="140" w:type="dxa"/>
              <w:bottom w:w="100" w:type="dxa"/>
              <w:right w:w="140" w:type="dxa"/>
            </w:tcMar>
            <w:vAlign w:val="center"/>
          </w:tcPr>
          <w:p w14:paraId="19EC89A7">
            <w:pPr>
              <w:spacing w:before="0" w:after="0" w:line="269" w:lineRule="auto"/>
              <w:jc w:val="left"/>
            </w:pPr>
            <w:r>
              <w:rPr>
                <w:rFonts w:ascii="PingFang SC" w:hAnsi="PingFang SC" w:eastAsia="PingFang SC"/>
                <w:b w:val="0"/>
                <w:color w:val="1F1F1F"/>
                <w:sz w:val="18"/>
              </w:rPr>
              <w:t>2026年8月2</w:t>
            </w:r>
            <w:r>
              <w:rPr>
                <w:rFonts w:hint="eastAsia"/>
                <w:b w:val="0"/>
                <w:color w:val="1F1F1F"/>
                <w:sz w:val="18"/>
                <w:lang w:val="en-US" w:eastAsia="zh-CN"/>
              </w:rPr>
              <w:t>5</w:t>
            </w:r>
            <w:r>
              <w:rPr>
                <w:rFonts w:ascii="PingFang SC" w:hAnsi="PingFang SC" w:eastAsia="PingFang SC"/>
                <w:b w:val="0"/>
                <w:color w:val="1F1F1F"/>
                <w:sz w:val="18"/>
              </w:rPr>
              <w:t>日前</w:t>
            </w:r>
          </w:p>
        </w:tc>
        <w:tc>
          <w:tcPr>
            <w:tcW w:w="5475" w:type="dxa"/>
            <w:tcBorders>
              <w:tl2br w:val="nil"/>
              <w:tr2bl w:val="nil"/>
            </w:tcBorders>
            <w:shd w:val="clear" w:color="auto" w:fill="FFFFFF" w:themeFill="background1"/>
            <w:tcMar>
              <w:top w:w="100" w:type="dxa"/>
              <w:left w:w="140" w:type="dxa"/>
              <w:bottom w:w="100" w:type="dxa"/>
              <w:right w:w="140" w:type="dxa"/>
            </w:tcMar>
            <w:vAlign w:val="center"/>
          </w:tcPr>
          <w:p w14:paraId="08507917">
            <w:pPr>
              <w:spacing w:before="0" w:after="0" w:line="269" w:lineRule="auto"/>
              <w:jc w:val="left"/>
            </w:pPr>
            <w:r>
              <w:rPr>
                <w:rFonts w:ascii="PingFang SC" w:hAnsi="PingFang SC" w:eastAsia="PingFang SC"/>
                <w:b w:val="0"/>
                <w:color w:val="1F1F1F"/>
                <w:sz w:val="18"/>
              </w:rPr>
              <w:t>提交</w:t>
            </w:r>
            <w:r>
              <w:rPr>
                <w:rFonts w:hint="eastAsia" w:ascii="PingFang SC" w:hAnsi="PingFang SC" w:eastAsia="PingFang SC"/>
                <w:b w:val="0"/>
                <w:color w:val="1F1F1F"/>
                <w:sz w:val="18"/>
              </w:rPr>
              <w:t>《东莞市2026年交通运输统计资料汇编（上半年）》</w:t>
            </w:r>
            <w:r>
              <w:rPr>
                <w:rFonts w:ascii="PingFang SC" w:hAnsi="PingFang SC" w:eastAsia="PingFang SC"/>
                <w:b w:val="0"/>
                <w:color w:val="1F1F1F"/>
                <w:sz w:val="18"/>
              </w:rPr>
              <w:t>成品300本并</w:t>
            </w:r>
            <w:r>
              <w:rPr>
                <w:rFonts w:hint="eastAsia" w:ascii="PingFang SC" w:hAnsi="PingFang SC" w:eastAsia="PingFang SC"/>
                <w:b w:val="0"/>
                <w:color w:val="1F1F1F"/>
                <w:sz w:val="18"/>
              </w:rPr>
              <w:t>通过采购人审核</w:t>
            </w:r>
            <w:r>
              <w:rPr>
                <w:rFonts w:ascii="PingFang SC" w:hAnsi="PingFang SC" w:eastAsia="PingFang SC"/>
                <w:b w:val="0"/>
                <w:color w:val="1F1F1F"/>
                <w:sz w:val="18"/>
              </w:rPr>
              <w:t>。</w:t>
            </w:r>
          </w:p>
        </w:tc>
      </w:tr>
      <w:tr w14:paraId="7EF8478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551" w:type="dxa"/>
            <w:tcBorders>
              <w:tl2br w:val="nil"/>
              <w:tr2bl w:val="nil"/>
            </w:tcBorders>
            <w:shd w:val="clear" w:color="auto" w:fill="FFFFFF" w:themeFill="background1"/>
            <w:tcMar>
              <w:top w:w="100" w:type="dxa"/>
              <w:left w:w="140" w:type="dxa"/>
              <w:bottom w:w="100" w:type="dxa"/>
              <w:right w:w="140" w:type="dxa"/>
            </w:tcMar>
            <w:vAlign w:val="center"/>
          </w:tcPr>
          <w:p w14:paraId="5C35B16D">
            <w:pPr>
              <w:spacing w:before="0" w:after="0" w:line="269" w:lineRule="auto"/>
              <w:jc w:val="left"/>
              <w:rPr>
                <w:rFonts w:ascii="PingFang SC" w:hAnsi="PingFang SC" w:eastAsia="PingFang SC"/>
                <w:b w:val="0"/>
                <w:color w:val="1F1F1F"/>
                <w:sz w:val="18"/>
              </w:rPr>
            </w:pPr>
            <w:r>
              <w:rPr>
                <w:rFonts w:ascii="PingFang SC" w:hAnsi="PingFang SC" w:eastAsia="PingFang SC"/>
                <w:b w:val="0"/>
                <w:color w:val="1F1F1F"/>
                <w:sz w:val="18"/>
              </w:rPr>
              <w:t>2027年</w:t>
            </w:r>
            <w:r>
              <w:rPr>
                <w:rFonts w:hint="eastAsia"/>
                <w:b w:val="0"/>
                <w:color w:val="1F1F1F"/>
                <w:sz w:val="18"/>
                <w:lang w:val="en-US" w:eastAsia="zh-CN"/>
              </w:rPr>
              <w:t>1</w:t>
            </w:r>
            <w:r>
              <w:rPr>
                <w:rFonts w:ascii="PingFang SC" w:hAnsi="PingFang SC" w:eastAsia="PingFang SC"/>
                <w:b w:val="0"/>
                <w:color w:val="1F1F1F"/>
                <w:sz w:val="18"/>
              </w:rPr>
              <w:t>月</w:t>
            </w:r>
            <w:r>
              <w:rPr>
                <w:rFonts w:hint="eastAsia"/>
                <w:b w:val="0"/>
                <w:color w:val="1F1F1F"/>
                <w:sz w:val="18"/>
                <w:lang w:val="en-US" w:eastAsia="zh-CN"/>
              </w:rPr>
              <w:t>31</w:t>
            </w:r>
            <w:r>
              <w:rPr>
                <w:rFonts w:ascii="PingFang SC" w:hAnsi="PingFang SC" w:eastAsia="PingFang SC"/>
                <w:b w:val="0"/>
                <w:color w:val="1F1F1F"/>
                <w:sz w:val="18"/>
              </w:rPr>
              <w:t>日前</w:t>
            </w:r>
          </w:p>
        </w:tc>
        <w:tc>
          <w:tcPr>
            <w:tcW w:w="5475" w:type="dxa"/>
            <w:tcBorders>
              <w:tl2br w:val="nil"/>
              <w:tr2bl w:val="nil"/>
            </w:tcBorders>
            <w:shd w:val="clear" w:color="auto" w:fill="FFFFFF" w:themeFill="background1"/>
            <w:tcMar>
              <w:top w:w="100" w:type="dxa"/>
              <w:left w:w="140" w:type="dxa"/>
              <w:bottom w:w="100" w:type="dxa"/>
              <w:right w:w="140" w:type="dxa"/>
            </w:tcMar>
            <w:vAlign w:val="center"/>
          </w:tcPr>
          <w:p w14:paraId="5B512270">
            <w:pPr>
              <w:spacing w:before="0" w:after="0" w:line="269" w:lineRule="auto"/>
              <w:jc w:val="left"/>
              <w:rPr>
                <w:rFonts w:ascii="PingFang SC" w:hAnsi="PingFang SC" w:eastAsia="PingFang SC"/>
                <w:b w:val="0"/>
                <w:color w:val="1F1F1F"/>
                <w:sz w:val="18"/>
              </w:rPr>
            </w:pPr>
            <w:r>
              <w:rPr>
                <w:rFonts w:ascii="PingFang SC" w:hAnsi="PingFang SC" w:eastAsia="PingFang SC"/>
                <w:b w:val="0"/>
                <w:color w:val="1F1F1F"/>
                <w:sz w:val="18"/>
              </w:rPr>
              <w:t>完成2026年</w:t>
            </w:r>
            <w:r>
              <w:rPr>
                <w:rFonts w:hint="eastAsia"/>
                <w:b w:val="0"/>
                <w:color w:val="1F1F1F"/>
                <w:sz w:val="18"/>
                <w:lang w:eastAsia="zh-CN"/>
              </w:rPr>
              <w:t>全</w:t>
            </w:r>
            <w:r>
              <w:rPr>
                <w:rFonts w:ascii="PingFang SC" w:hAnsi="PingFang SC" w:eastAsia="PingFang SC"/>
                <w:b w:val="0"/>
                <w:color w:val="1F1F1F"/>
                <w:sz w:val="18"/>
              </w:rPr>
              <w:t>年相关资料和统计数据表格的全面收集。</w:t>
            </w:r>
          </w:p>
        </w:tc>
      </w:tr>
      <w:tr w14:paraId="76FBB7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551" w:type="dxa"/>
            <w:tcBorders>
              <w:tl2br w:val="nil"/>
              <w:tr2bl w:val="nil"/>
            </w:tcBorders>
            <w:shd w:val="clear" w:color="auto" w:fill="FFFFFF" w:themeFill="background1"/>
            <w:tcMar>
              <w:top w:w="100" w:type="dxa"/>
              <w:left w:w="140" w:type="dxa"/>
              <w:bottom w:w="100" w:type="dxa"/>
              <w:right w:w="140" w:type="dxa"/>
            </w:tcMar>
            <w:vAlign w:val="center"/>
          </w:tcPr>
          <w:p w14:paraId="5674466B">
            <w:pPr>
              <w:spacing w:before="0" w:after="0" w:line="269" w:lineRule="auto"/>
              <w:jc w:val="left"/>
            </w:pPr>
            <w:r>
              <w:rPr>
                <w:rFonts w:ascii="PingFang SC" w:hAnsi="PingFang SC" w:eastAsia="PingFang SC"/>
                <w:b w:val="0"/>
                <w:color w:val="1F1F1F"/>
                <w:sz w:val="18"/>
              </w:rPr>
              <w:t>2027年</w:t>
            </w:r>
            <w:r>
              <w:rPr>
                <w:rFonts w:hint="eastAsia"/>
                <w:b w:val="0"/>
                <w:color w:val="1F1F1F"/>
                <w:sz w:val="18"/>
                <w:lang w:val="en-US" w:eastAsia="zh-CN"/>
              </w:rPr>
              <w:t>3</w:t>
            </w:r>
            <w:r>
              <w:rPr>
                <w:rFonts w:ascii="PingFang SC" w:hAnsi="PingFang SC" w:eastAsia="PingFang SC"/>
                <w:b w:val="0"/>
                <w:color w:val="1F1F1F"/>
                <w:sz w:val="18"/>
              </w:rPr>
              <w:t>月</w:t>
            </w:r>
            <w:r>
              <w:rPr>
                <w:rFonts w:hint="eastAsia"/>
                <w:b w:val="0"/>
                <w:color w:val="1F1F1F"/>
                <w:sz w:val="18"/>
                <w:lang w:val="en-US" w:eastAsia="zh-CN"/>
              </w:rPr>
              <w:t>31</w:t>
            </w:r>
            <w:r>
              <w:rPr>
                <w:rFonts w:ascii="PingFang SC" w:hAnsi="PingFang SC" w:eastAsia="PingFang SC"/>
                <w:b w:val="0"/>
                <w:color w:val="1F1F1F"/>
                <w:sz w:val="18"/>
              </w:rPr>
              <w:t>日前</w:t>
            </w:r>
          </w:p>
        </w:tc>
        <w:tc>
          <w:tcPr>
            <w:tcW w:w="5475" w:type="dxa"/>
            <w:tcBorders>
              <w:tl2br w:val="nil"/>
              <w:tr2bl w:val="nil"/>
            </w:tcBorders>
            <w:shd w:val="clear" w:color="auto" w:fill="FFFFFF" w:themeFill="background1"/>
            <w:tcMar>
              <w:top w:w="100" w:type="dxa"/>
              <w:left w:w="140" w:type="dxa"/>
              <w:bottom w:w="100" w:type="dxa"/>
              <w:right w:w="140" w:type="dxa"/>
            </w:tcMar>
            <w:vAlign w:val="center"/>
          </w:tcPr>
          <w:p w14:paraId="546A647C">
            <w:pPr>
              <w:spacing w:before="0" w:after="0" w:line="269" w:lineRule="auto"/>
              <w:jc w:val="left"/>
            </w:pPr>
            <w:r>
              <w:rPr>
                <w:rFonts w:ascii="PingFang SC" w:hAnsi="PingFang SC" w:eastAsia="PingFang SC"/>
                <w:b w:val="0"/>
                <w:color w:val="1F1F1F"/>
                <w:sz w:val="18"/>
              </w:rPr>
              <w:t>提交</w:t>
            </w:r>
            <w:r>
              <w:rPr>
                <w:rFonts w:hint="eastAsia" w:ascii="PingFang SC" w:hAnsi="PingFang SC" w:eastAsia="PingFang SC"/>
                <w:b w:val="0"/>
                <w:color w:val="1F1F1F"/>
                <w:sz w:val="18"/>
              </w:rPr>
              <w:t>《东莞市202</w:t>
            </w:r>
            <w:r>
              <w:rPr>
                <w:rFonts w:hint="eastAsia"/>
                <w:b w:val="0"/>
                <w:color w:val="1F1F1F"/>
                <w:sz w:val="18"/>
                <w:lang w:val="en-US" w:eastAsia="zh-CN"/>
              </w:rPr>
              <w:t>6</w:t>
            </w:r>
            <w:r>
              <w:rPr>
                <w:rFonts w:hint="eastAsia" w:ascii="PingFang SC" w:hAnsi="PingFang SC" w:eastAsia="PingFang SC"/>
                <w:b w:val="0"/>
                <w:color w:val="1F1F1F"/>
                <w:sz w:val="18"/>
              </w:rPr>
              <w:t>年交通运输统计资料汇编》</w:t>
            </w:r>
            <w:r>
              <w:rPr>
                <w:rFonts w:ascii="PingFang SC" w:hAnsi="PingFang SC" w:eastAsia="PingFang SC"/>
                <w:b w:val="0"/>
                <w:color w:val="1F1F1F"/>
                <w:sz w:val="18"/>
              </w:rPr>
              <w:t>成品300本并</w:t>
            </w:r>
            <w:r>
              <w:rPr>
                <w:rFonts w:hint="eastAsia" w:ascii="PingFang SC" w:hAnsi="PingFang SC" w:eastAsia="PingFang SC"/>
                <w:b w:val="0"/>
                <w:color w:val="1F1F1F"/>
                <w:sz w:val="18"/>
              </w:rPr>
              <w:t>通过采购人审核</w:t>
            </w:r>
            <w:r>
              <w:rPr>
                <w:rFonts w:ascii="PingFang SC" w:hAnsi="PingFang SC" w:eastAsia="PingFang SC"/>
                <w:b w:val="0"/>
                <w:color w:val="1F1F1F"/>
                <w:sz w:val="18"/>
              </w:rPr>
              <w:t>。</w:t>
            </w:r>
          </w:p>
        </w:tc>
      </w:tr>
    </w:tbl>
    <w:p w14:paraId="66880CFF"/>
    <w:p w14:paraId="5CAA2592">
      <w:pPr>
        <w:spacing w:before="0" w:after="120" w:line="276" w:lineRule="auto"/>
        <w:ind w:firstLine="640" w:firstLineChars="200"/>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（六）服务商资质要求</w:t>
      </w:r>
    </w:p>
    <w:p w14:paraId="61B2310E">
      <w:pPr>
        <w:pStyle w:val="14"/>
        <w:numPr>
          <w:ilvl w:val="0"/>
          <w:numId w:val="0"/>
        </w:numPr>
        <w:spacing w:before="0" w:after="80" w:line="276" w:lineRule="auto"/>
        <w:ind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参照《中华人民共和国政府采购法》第二十二条规定，服务商须符合以下条件：</w:t>
      </w:r>
    </w:p>
    <w:p w14:paraId="0BB89CAC">
      <w:pPr>
        <w:pStyle w:val="14"/>
        <w:numPr>
          <w:ilvl w:val="0"/>
          <w:numId w:val="0"/>
        </w:numPr>
        <w:spacing w:before="0" w:after="80"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1F1F1F"/>
          <w:sz w:val="32"/>
          <w:szCs w:val="32"/>
          <w:lang w:val="en-US" w:eastAsia="zh-CN"/>
        </w:rPr>
        <w:t>1.</w:t>
      </w:r>
      <w:r>
        <w:rPr>
          <w:rFonts w:hint="eastAsia" w:ascii="仿宋_GB2312" w:hAnsi="仿宋_GB2312" w:eastAsia="仿宋_GB2312" w:cs="仿宋_GB2312"/>
          <w:color w:val="1F1F1F"/>
          <w:sz w:val="32"/>
          <w:szCs w:val="32"/>
        </w:rPr>
        <w:t>具有独立承担民事责任的能力。</w:t>
      </w:r>
    </w:p>
    <w:p w14:paraId="0F571420">
      <w:pPr>
        <w:pStyle w:val="14"/>
        <w:numPr>
          <w:ilvl w:val="0"/>
          <w:numId w:val="0"/>
        </w:numPr>
        <w:spacing w:before="0" w:after="80"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1F1F1F"/>
          <w:sz w:val="32"/>
          <w:szCs w:val="32"/>
          <w:lang w:val="en-US" w:eastAsia="zh-CN"/>
        </w:rPr>
        <w:t>2.</w:t>
      </w:r>
      <w:r>
        <w:rPr>
          <w:rFonts w:hint="eastAsia" w:ascii="仿宋_GB2312" w:hAnsi="仿宋_GB2312" w:eastAsia="仿宋_GB2312" w:cs="仿宋_GB2312"/>
          <w:color w:val="1F1F1F"/>
          <w:sz w:val="32"/>
          <w:szCs w:val="32"/>
        </w:rPr>
        <w:t>具有良好的商业信誉和健全的财务会计制度。</w:t>
      </w:r>
    </w:p>
    <w:p w14:paraId="2FC2705D">
      <w:pPr>
        <w:pStyle w:val="14"/>
        <w:numPr>
          <w:ilvl w:val="0"/>
          <w:numId w:val="0"/>
        </w:numPr>
        <w:spacing w:before="0" w:after="80" w:line="276" w:lineRule="auto"/>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1F1F1F"/>
          <w:sz w:val="32"/>
          <w:szCs w:val="32"/>
          <w:lang w:val="en-US" w:eastAsia="zh-CN"/>
        </w:rPr>
        <w:t>3.</w:t>
      </w:r>
      <w:r>
        <w:rPr>
          <w:rFonts w:hint="eastAsia" w:ascii="仿宋_GB2312" w:hAnsi="仿宋_GB2312" w:eastAsia="仿宋_GB2312" w:cs="仿宋_GB2312"/>
          <w:color w:val="1F1F1F"/>
          <w:sz w:val="32"/>
          <w:szCs w:val="32"/>
        </w:rPr>
        <w:t>具有履行合同所必需的设备和专业技术能力。</w:t>
      </w:r>
    </w:p>
    <w:p w14:paraId="045C2EB9">
      <w:pPr>
        <w:pStyle w:val="14"/>
        <w:numPr>
          <w:ilvl w:val="0"/>
          <w:numId w:val="0"/>
        </w:numPr>
        <w:spacing w:before="0" w:after="80" w:line="276" w:lineRule="auto"/>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1F1F1F"/>
          <w:sz w:val="32"/>
          <w:szCs w:val="32"/>
          <w:lang w:val="en-US" w:eastAsia="zh-CN"/>
        </w:rPr>
        <w:t>4.</w:t>
      </w:r>
      <w:r>
        <w:rPr>
          <w:rFonts w:hint="eastAsia" w:ascii="仿宋_GB2312" w:hAnsi="仿宋_GB2312" w:eastAsia="仿宋_GB2312" w:cs="仿宋_GB2312"/>
          <w:color w:val="1F1F1F"/>
          <w:sz w:val="32"/>
          <w:szCs w:val="32"/>
        </w:rPr>
        <w:t>具有依法缴纳税收和社会保障资金的良好记录。</w:t>
      </w:r>
    </w:p>
    <w:p w14:paraId="7F5E93F3">
      <w:pPr>
        <w:pStyle w:val="14"/>
        <w:numPr>
          <w:ilvl w:val="0"/>
          <w:numId w:val="0"/>
        </w:numPr>
        <w:spacing w:before="0" w:after="80" w:line="276" w:lineRule="auto"/>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1F1F1F"/>
          <w:sz w:val="32"/>
          <w:szCs w:val="32"/>
          <w:lang w:val="en-US" w:eastAsia="zh-CN"/>
        </w:rPr>
        <w:t>5.</w:t>
      </w:r>
      <w:r>
        <w:rPr>
          <w:rFonts w:hint="eastAsia" w:ascii="仿宋_GB2312" w:hAnsi="仿宋_GB2312" w:eastAsia="仿宋_GB2312" w:cs="仿宋_GB2312"/>
          <w:color w:val="1F1F1F"/>
          <w:sz w:val="32"/>
          <w:szCs w:val="32"/>
        </w:rPr>
        <w:t>参加采购活动前三年内，在经营活动中没有重大违法记录。服务商未被列入“信用中国”网站（www.creditchina.gov.cn）失信被执行人、重大税收违法失信主体或政府采购严重违法失信行为记录名单；</w:t>
      </w:r>
      <w:r>
        <w:rPr>
          <w:rFonts w:hint="eastAsia" w:ascii="仿宋_GB2312" w:hAnsi="仿宋_GB2312" w:eastAsia="仿宋_GB2312" w:cs="仿宋_GB2312"/>
          <w:color w:val="1F1F1F"/>
          <w:sz w:val="32"/>
          <w:szCs w:val="32"/>
          <w:lang w:eastAsia="zh-CN"/>
        </w:rPr>
        <w:t>不</w:t>
      </w:r>
      <w:r>
        <w:rPr>
          <w:rFonts w:hint="eastAsia" w:ascii="仿宋_GB2312" w:hAnsi="仿宋_GB2312" w:eastAsia="仿宋_GB2312" w:cs="仿宋_GB2312"/>
          <w:color w:val="1F1F1F"/>
          <w:sz w:val="32"/>
          <w:szCs w:val="32"/>
        </w:rPr>
        <w:t>处于中国政府采购网（www.ccgp.gov.cn）政府采购严重违法失信行为信息记录中的禁止参加政府采购活动期间。</w:t>
      </w:r>
    </w:p>
    <w:p w14:paraId="49AC2FB5">
      <w:pPr>
        <w:pStyle w:val="14"/>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rPr>
      </w:pPr>
      <w:r>
        <w:rPr>
          <w:rFonts w:hint="eastAsia" w:ascii="仿宋_GB2312" w:hAnsi="仿宋_GB2312" w:eastAsia="仿宋_GB2312" w:cs="仿宋_GB2312"/>
          <w:color w:val="1F1F1F"/>
          <w:sz w:val="32"/>
          <w:szCs w:val="32"/>
          <w:lang w:val="en-US" w:eastAsia="zh-CN"/>
        </w:rPr>
        <w:t>6.</w:t>
      </w:r>
      <w:r>
        <w:rPr>
          <w:rFonts w:hint="eastAsia" w:ascii="仿宋_GB2312" w:hAnsi="仿宋_GB2312" w:eastAsia="仿宋_GB2312" w:cs="仿宋_GB2312"/>
          <w:color w:val="1F1F1F"/>
          <w:sz w:val="32"/>
          <w:szCs w:val="32"/>
        </w:rPr>
        <w:t>本项目不接受联合体参与，严禁转包。</w:t>
      </w:r>
    </w:p>
    <w:p w14:paraId="24FAE735">
      <w:pPr>
        <w:spacing w:before="0" w:after="120" w:line="276" w:lineRule="auto"/>
        <w:ind w:firstLine="640" w:firstLineChars="200"/>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（七）报价要求</w:t>
      </w:r>
    </w:p>
    <w:p w14:paraId="13437611">
      <w:pPr>
        <w:pStyle w:val="14"/>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报价最高限价为不超过8万元，报价应包含合同实施过程中不可预见费用等。</w:t>
      </w:r>
    </w:p>
    <w:p w14:paraId="2F8836C0">
      <w:pPr>
        <w:spacing w:before="0" w:after="120" w:line="276" w:lineRule="auto"/>
        <w:ind w:firstLine="640" w:firstLineChars="200"/>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（八）响应报价说明</w:t>
      </w:r>
    </w:p>
    <w:p w14:paraId="1A6646EA">
      <w:pPr>
        <w:pStyle w:val="14"/>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响应资料必须加盖公章后密封，并在封面上注明投件单位、联系人及联系电话，在封口处加贴封条和加盖公章，未作密封盖章处理或逾期送达的文件将视为无效。报价材料包括：</w:t>
      </w:r>
    </w:p>
    <w:p w14:paraId="692A6BCA">
      <w:pPr>
        <w:pStyle w:val="14"/>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1.《营业执照》复印件、法人代表身份证复印件（正、反面）；</w:t>
      </w:r>
    </w:p>
    <w:p w14:paraId="6BD232AC">
      <w:pPr>
        <w:pStyle w:val="14"/>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2.报价表（见附件1）；</w:t>
      </w:r>
    </w:p>
    <w:p w14:paraId="1BCC44F6">
      <w:pPr>
        <w:pStyle w:val="14"/>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3.资格条件承诺函（见附件2）；</w:t>
      </w:r>
    </w:p>
    <w:p w14:paraId="754D984E">
      <w:pPr>
        <w:pStyle w:val="14"/>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4.服务商信用查询（查询渠道：“信用中国”（www.creditchina.gov.cn）、“中国政府采购网”（http://www.ccgp.gov.cn/）网页截图，查询时间截点：采购公告发布之日至响应文件提交截止时间前。）</w:t>
      </w:r>
    </w:p>
    <w:p w14:paraId="7818744C">
      <w:pPr>
        <w:pStyle w:val="14"/>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5.法定代表人授权书（模板见附件3，无授权代表可不提供）；</w:t>
      </w:r>
    </w:p>
    <w:p w14:paraId="2AA6586E">
      <w:pPr>
        <w:pStyle w:val="14"/>
        <w:numPr>
          <w:ilvl w:val="0"/>
          <w:numId w:val="0"/>
        </w:numPr>
        <w:spacing w:before="0" w:after="80" w:line="276" w:lineRule="auto"/>
        <w:ind w:leftChars="0"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6.根据本《项目需求书》要求编制并提供相应的资料（建议列索引表）</w:t>
      </w:r>
    </w:p>
    <w:p w14:paraId="0A6033FA">
      <w:pPr>
        <w:spacing w:before="0" w:after="120" w:line="276" w:lineRule="auto"/>
        <w:ind w:firstLine="640" w:firstLineChars="200"/>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（九）支付方式</w:t>
      </w:r>
    </w:p>
    <w:p w14:paraId="3BF5BA21">
      <w:pPr>
        <w:spacing w:before="0" w:after="120" w:line="276" w:lineRule="auto"/>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1.技术服务费由甲方分期支付乙方。</w:t>
      </w:r>
    </w:p>
    <w:p w14:paraId="3672032F">
      <w:pPr>
        <w:spacing w:before="0" w:after="120" w:line="276" w:lineRule="auto"/>
        <w:ind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color w:val="1F1F1F"/>
          <w:sz w:val="32"/>
          <w:szCs w:val="32"/>
          <w:lang w:val="en-US" w:eastAsia="zh-CN"/>
        </w:rPr>
        <w:t>付款方式分两个阶段支付：</w:t>
      </w:r>
    </w:p>
    <w:p w14:paraId="79DAF76C">
      <w:pPr>
        <w:pStyle w:val="14"/>
        <w:numPr>
          <w:ilvl w:val="0"/>
          <w:numId w:val="0"/>
        </w:numPr>
        <w:spacing w:before="0" w:after="80" w:line="276" w:lineRule="auto"/>
        <w:ind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第一期：双方签订合同后，甲方在取得乙方提供的合法等额发票后15个工作日内向乙方支付合同总价的60%。</w:t>
      </w:r>
    </w:p>
    <w:p w14:paraId="13899D7B">
      <w:pPr>
        <w:pStyle w:val="14"/>
        <w:numPr>
          <w:ilvl w:val="0"/>
          <w:numId w:val="0"/>
        </w:numPr>
        <w:spacing w:before="0" w:after="80" w:line="276" w:lineRule="auto"/>
        <w:ind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第二期：甲方在2026年12月支付第二期款。甲方在取得乙方提供的合法等额发票后向乙方支付合同总价的40%。乙方须在合同约定的期限内，按合同服务内容和技术要求向甲方提交《东莞市2026年交通运输统计资料汇编（上半年）》《东莞市2026年交通运输统计资料汇编》成品各300本。若乙方提交的编制成果无法达到甲方要求，乙方需无条件应甲方要求进行修改直至通过甲方审核。</w:t>
      </w:r>
    </w:p>
    <w:p w14:paraId="6741413C">
      <w:pPr>
        <w:pStyle w:val="14"/>
        <w:numPr>
          <w:ilvl w:val="0"/>
          <w:numId w:val="0"/>
        </w:numPr>
        <w:spacing w:before="0" w:after="80" w:line="276" w:lineRule="auto"/>
        <w:ind w:firstLine="640" w:firstLineChars="200"/>
        <w:rPr>
          <w:rFonts w:hint="eastAsia" w:ascii="仿宋_GB2312" w:hAnsi="仿宋_GB2312" w:eastAsia="仿宋_GB2312" w:cs="仿宋_GB2312"/>
          <w:color w:val="1F1F1F"/>
          <w:sz w:val="32"/>
          <w:szCs w:val="32"/>
          <w:lang w:val="en-US" w:eastAsia="zh-CN"/>
        </w:rPr>
      </w:pPr>
      <w:r>
        <w:rPr>
          <w:rFonts w:hint="eastAsia" w:ascii="仿宋_GB2312" w:hAnsi="仿宋_GB2312" w:eastAsia="仿宋_GB2312" w:cs="仿宋_GB2312"/>
          <w:color w:val="1F1F1F"/>
          <w:sz w:val="32"/>
          <w:szCs w:val="32"/>
          <w:lang w:val="en-US" w:eastAsia="zh-CN"/>
        </w:rPr>
        <w:t>因乙方原因导致付款时间迟延的，由乙方承担相应责任。甲方财政支付审批流程不计入付款时间。</w:t>
      </w:r>
    </w:p>
    <w:p w14:paraId="6F451045">
      <w:pPr>
        <w:pStyle w:val="3"/>
        <w:spacing w:before="280" w:after="120" w:line="276" w:lineRule="auto"/>
        <w:ind w:firstLine="562" w:firstLineChars="200"/>
        <w:rPr>
          <w:rFonts w:hint="eastAsia" w:ascii="国标黑体" w:hAnsi="国标黑体" w:eastAsia="国标黑体" w:cs="国标黑体"/>
          <w:b w:val="0"/>
          <w:bCs w:val="0"/>
          <w:color w:val="auto"/>
          <w:sz w:val="32"/>
          <w:szCs w:val="32"/>
        </w:rPr>
      </w:pPr>
      <w:r>
        <w:br w:type="page"/>
      </w:r>
      <w:r>
        <w:rPr>
          <w:rFonts w:hint="eastAsia" w:ascii="国标黑体" w:hAnsi="国标黑体" w:eastAsia="国标黑体" w:cs="国标黑体"/>
          <w:b w:val="0"/>
          <w:bCs w:val="0"/>
          <w:color w:val="auto"/>
          <w:sz w:val="32"/>
          <w:szCs w:val="32"/>
          <w:lang w:eastAsia="zh-CN"/>
        </w:rPr>
        <w:t>三</w:t>
      </w:r>
      <w:r>
        <w:rPr>
          <w:rFonts w:hint="eastAsia" w:ascii="国标黑体" w:hAnsi="国标黑体" w:eastAsia="国标黑体" w:cs="国标黑体"/>
          <w:b w:val="0"/>
          <w:bCs w:val="0"/>
          <w:color w:val="auto"/>
          <w:sz w:val="32"/>
          <w:szCs w:val="32"/>
        </w:rPr>
        <w:t>、评审标准</w:t>
      </w:r>
    </w:p>
    <w:p w14:paraId="6302187D">
      <w:pPr>
        <w:spacing w:before="0" w:after="120" w:line="27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1F1F1F"/>
          <w:sz w:val="32"/>
          <w:szCs w:val="32"/>
        </w:rPr>
        <w:t>本项目采用综合评分法，所有响应文件的评分</w:t>
      </w:r>
      <w:r>
        <w:rPr>
          <w:rFonts w:hint="eastAsia" w:ascii="仿宋_GB2312" w:hAnsi="仿宋_GB2312" w:eastAsia="仿宋_GB2312" w:cs="仿宋_GB2312"/>
          <w:color w:val="1F1F1F"/>
          <w:sz w:val="32"/>
          <w:szCs w:val="32"/>
          <w:lang w:eastAsia="zh-CN"/>
        </w:rPr>
        <w:t>分别</w:t>
      </w:r>
      <w:r>
        <w:rPr>
          <w:rFonts w:hint="eastAsia" w:ascii="仿宋_GB2312" w:hAnsi="仿宋_GB2312" w:eastAsia="仿宋_GB2312" w:cs="仿宋_GB2312"/>
          <w:color w:val="1F1F1F"/>
          <w:sz w:val="32"/>
          <w:szCs w:val="32"/>
        </w:rPr>
        <w:t>按技术部分、商务部分和报价部分进行</w:t>
      </w:r>
      <w:r>
        <w:rPr>
          <w:rFonts w:hint="eastAsia" w:ascii="仿宋_GB2312" w:hAnsi="仿宋_GB2312" w:eastAsia="仿宋_GB2312" w:cs="仿宋_GB2312"/>
          <w:color w:val="1F1F1F"/>
          <w:sz w:val="32"/>
          <w:szCs w:val="32"/>
          <w:lang w:eastAsia="zh-CN"/>
        </w:rPr>
        <w:t>打分，</w:t>
      </w:r>
      <w:r>
        <w:rPr>
          <w:rFonts w:hint="eastAsia" w:ascii="仿宋_GB2312" w:hAnsi="仿宋_GB2312" w:eastAsia="仿宋_GB2312" w:cs="仿宋_GB2312"/>
          <w:color w:val="1F1F1F"/>
          <w:sz w:val="32"/>
          <w:szCs w:val="32"/>
        </w:rPr>
        <w:t>满分100分。其中，技术部分</w:t>
      </w:r>
      <w:r>
        <w:rPr>
          <w:rFonts w:hint="eastAsia" w:ascii="仿宋_GB2312" w:hAnsi="仿宋_GB2312" w:eastAsia="仿宋_GB2312" w:cs="仿宋_GB2312"/>
          <w:color w:val="1F1F1F"/>
          <w:sz w:val="32"/>
          <w:szCs w:val="32"/>
          <w:lang w:val="en-US" w:eastAsia="zh-CN"/>
        </w:rPr>
        <w:t>64</w:t>
      </w:r>
      <w:r>
        <w:rPr>
          <w:rFonts w:hint="eastAsia" w:ascii="仿宋_GB2312" w:hAnsi="仿宋_GB2312" w:eastAsia="仿宋_GB2312" w:cs="仿宋_GB2312"/>
          <w:color w:val="1F1F1F"/>
          <w:sz w:val="32"/>
          <w:szCs w:val="32"/>
        </w:rPr>
        <w:t>分，商务部分</w:t>
      </w:r>
      <w:r>
        <w:rPr>
          <w:rFonts w:hint="eastAsia" w:ascii="仿宋_GB2312" w:hAnsi="仿宋_GB2312" w:eastAsia="仿宋_GB2312" w:cs="仿宋_GB2312"/>
          <w:color w:val="1F1F1F"/>
          <w:sz w:val="32"/>
          <w:szCs w:val="32"/>
          <w:lang w:val="en-US" w:eastAsia="zh-CN"/>
        </w:rPr>
        <w:t>16</w:t>
      </w:r>
      <w:r>
        <w:rPr>
          <w:rFonts w:hint="eastAsia" w:ascii="仿宋_GB2312" w:hAnsi="仿宋_GB2312" w:eastAsia="仿宋_GB2312" w:cs="仿宋_GB2312"/>
          <w:color w:val="1F1F1F"/>
          <w:sz w:val="32"/>
          <w:szCs w:val="32"/>
        </w:rPr>
        <w:t>分，报价部分20分。</w:t>
      </w:r>
    </w:p>
    <w:tbl>
      <w:tblPr>
        <w:tblStyle w:val="38"/>
        <w:tblW w:w="9024"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fixed"/>
        <w:tblCellMar>
          <w:top w:w="0" w:type="dxa"/>
          <w:left w:w="108" w:type="dxa"/>
          <w:bottom w:w="0" w:type="dxa"/>
          <w:right w:w="108" w:type="dxa"/>
        </w:tblCellMar>
      </w:tblPr>
      <w:tblGrid>
        <w:gridCol w:w="1260"/>
        <w:gridCol w:w="1296"/>
        <w:gridCol w:w="900"/>
        <w:gridCol w:w="5568"/>
      </w:tblGrid>
      <w:tr w14:paraId="424E695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jc w:val="center"/>
        </w:trPr>
        <w:tc>
          <w:tcPr>
            <w:tcW w:w="1260" w:type="dxa"/>
            <w:tcBorders>
              <w:tl2br w:val="nil"/>
              <w:tr2bl w:val="nil"/>
            </w:tcBorders>
            <w:shd w:val="clear" w:color="auto" w:fill="FFFFFF" w:themeFill="background1"/>
            <w:tcMar>
              <w:top w:w="100" w:type="dxa"/>
              <w:left w:w="140" w:type="dxa"/>
              <w:bottom w:w="100" w:type="dxa"/>
              <w:right w:w="140" w:type="dxa"/>
            </w:tcMar>
            <w:vAlign w:val="center"/>
          </w:tcPr>
          <w:p w14:paraId="01C4A8E1">
            <w:pPr>
              <w:spacing w:before="0" w:after="0" w:line="269" w:lineRule="auto"/>
              <w:jc w:val="center"/>
              <w:rPr>
                <w:color w:val="auto"/>
              </w:rPr>
            </w:pPr>
            <w:r>
              <w:rPr>
                <w:rFonts w:ascii="PingFang SC" w:hAnsi="PingFang SC" w:eastAsia="PingFang SC"/>
                <w:b/>
                <w:color w:val="auto"/>
                <w:sz w:val="18"/>
              </w:rPr>
              <w:t>类别</w:t>
            </w:r>
          </w:p>
        </w:tc>
        <w:tc>
          <w:tcPr>
            <w:tcW w:w="1296" w:type="dxa"/>
            <w:tcBorders>
              <w:tl2br w:val="nil"/>
              <w:tr2bl w:val="nil"/>
            </w:tcBorders>
            <w:shd w:val="clear" w:color="auto" w:fill="FFFFFF" w:themeFill="background1"/>
            <w:tcMar>
              <w:top w:w="100" w:type="dxa"/>
              <w:left w:w="140" w:type="dxa"/>
              <w:bottom w:w="100" w:type="dxa"/>
              <w:right w:w="140" w:type="dxa"/>
            </w:tcMar>
            <w:vAlign w:val="center"/>
          </w:tcPr>
          <w:p w14:paraId="50CA9937">
            <w:pPr>
              <w:spacing w:before="0" w:after="0" w:line="269" w:lineRule="auto"/>
              <w:jc w:val="center"/>
              <w:rPr>
                <w:color w:val="auto"/>
              </w:rPr>
            </w:pPr>
            <w:r>
              <w:rPr>
                <w:rFonts w:ascii="PingFang SC" w:hAnsi="PingFang SC" w:eastAsia="PingFang SC"/>
                <w:b/>
                <w:color w:val="auto"/>
                <w:sz w:val="18"/>
              </w:rPr>
              <w:t>评审因素</w:t>
            </w:r>
          </w:p>
        </w:tc>
        <w:tc>
          <w:tcPr>
            <w:tcW w:w="900" w:type="dxa"/>
            <w:tcBorders>
              <w:tl2br w:val="nil"/>
              <w:tr2bl w:val="nil"/>
            </w:tcBorders>
            <w:shd w:val="clear" w:color="auto" w:fill="FFFFFF" w:themeFill="background1"/>
            <w:tcMar>
              <w:top w:w="100" w:type="dxa"/>
              <w:left w:w="140" w:type="dxa"/>
              <w:bottom w:w="100" w:type="dxa"/>
              <w:right w:w="140" w:type="dxa"/>
            </w:tcMar>
            <w:vAlign w:val="center"/>
          </w:tcPr>
          <w:p w14:paraId="7EC9B087">
            <w:pPr>
              <w:spacing w:before="0" w:after="0" w:line="269" w:lineRule="auto"/>
              <w:jc w:val="center"/>
              <w:rPr>
                <w:color w:val="auto"/>
              </w:rPr>
            </w:pPr>
            <w:r>
              <w:rPr>
                <w:rFonts w:ascii="PingFang SC" w:hAnsi="PingFang SC" w:eastAsia="PingFang SC"/>
                <w:b/>
                <w:color w:val="auto"/>
                <w:sz w:val="18"/>
              </w:rPr>
              <w:t>分值</w:t>
            </w:r>
          </w:p>
        </w:tc>
        <w:tc>
          <w:tcPr>
            <w:tcW w:w="5568" w:type="dxa"/>
            <w:tcBorders>
              <w:tl2br w:val="nil"/>
              <w:tr2bl w:val="nil"/>
            </w:tcBorders>
            <w:shd w:val="clear" w:color="auto" w:fill="FFFFFF" w:themeFill="background1"/>
            <w:tcMar>
              <w:top w:w="100" w:type="dxa"/>
              <w:left w:w="140" w:type="dxa"/>
              <w:bottom w:w="100" w:type="dxa"/>
              <w:right w:w="140" w:type="dxa"/>
            </w:tcMar>
            <w:vAlign w:val="center"/>
          </w:tcPr>
          <w:p w14:paraId="692A5DB4">
            <w:pPr>
              <w:spacing w:before="0" w:after="0" w:line="269" w:lineRule="auto"/>
              <w:jc w:val="center"/>
              <w:rPr>
                <w:color w:val="auto"/>
              </w:rPr>
            </w:pPr>
            <w:r>
              <w:rPr>
                <w:rFonts w:ascii="PingFang SC" w:hAnsi="PingFang SC" w:eastAsia="PingFang SC"/>
                <w:b/>
                <w:color w:val="auto"/>
                <w:sz w:val="18"/>
              </w:rPr>
              <w:t>评审重点及标准</w:t>
            </w:r>
          </w:p>
        </w:tc>
      </w:tr>
      <w:tr w14:paraId="47D3CFC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60" w:type="dxa"/>
            <w:tcBorders>
              <w:tl2br w:val="nil"/>
              <w:tr2bl w:val="nil"/>
            </w:tcBorders>
            <w:shd w:val="clear" w:color="auto" w:fill="FFFFFF" w:themeFill="background1"/>
            <w:tcMar>
              <w:top w:w="100" w:type="dxa"/>
              <w:left w:w="140" w:type="dxa"/>
              <w:bottom w:w="100" w:type="dxa"/>
              <w:right w:w="140" w:type="dxa"/>
            </w:tcMar>
            <w:vAlign w:val="center"/>
          </w:tcPr>
          <w:p w14:paraId="0E3E2193">
            <w:pPr>
              <w:spacing w:before="0" w:after="0" w:line="269" w:lineRule="auto"/>
              <w:jc w:val="center"/>
            </w:pPr>
            <w:r>
              <w:rPr>
                <w:rFonts w:ascii="PingFang SC" w:hAnsi="PingFang SC" w:eastAsia="PingFang SC"/>
                <w:b w:val="0"/>
                <w:color w:val="1F1F1F"/>
                <w:sz w:val="18"/>
              </w:rPr>
              <w:t>技术部分</w:t>
            </w:r>
          </w:p>
        </w:tc>
        <w:tc>
          <w:tcPr>
            <w:tcW w:w="1296" w:type="dxa"/>
            <w:tcBorders>
              <w:tl2br w:val="nil"/>
              <w:tr2bl w:val="nil"/>
            </w:tcBorders>
            <w:shd w:val="clear" w:color="auto" w:fill="FFFFFF" w:themeFill="background1"/>
            <w:tcMar>
              <w:top w:w="100" w:type="dxa"/>
              <w:left w:w="140" w:type="dxa"/>
              <w:bottom w:w="100" w:type="dxa"/>
              <w:right w:w="140" w:type="dxa"/>
            </w:tcMar>
            <w:vAlign w:val="center"/>
          </w:tcPr>
          <w:p w14:paraId="5208D647">
            <w:pPr>
              <w:spacing w:before="0" w:after="0" w:line="269" w:lineRule="auto"/>
              <w:jc w:val="left"/>
            </w:pPr>
            <w:r>
              <w:rPr>
                <w:rFonts w:ascii="PingFang SC" w:hAnsi="PingFang SC" w:eastAsia="PingFang SC"/>
                <w:b w:val="0"/>
                <w:color w:val="1F1F1F"/>
                <w:sz w:val="18"/>
              </w:rPr>
              <w:t>数据敏感度与分析深度</w:t>
            </w:r>
          </w:p>
        </w:tc>
        <w:tc>
          <w:tcPr>
            <w:tcW w:w="900" w:type="dxa"/>
            <w:tcBorders>
              <w:tl2br w:val="nil"/>
              <w:tr2bl w:val="nil"/>
            </w:tcBorders>
            <w:shd w:val="clear" w:color="auto" w:fill="FFFFFF" w:themeFill="background1"/>
            <w:tcMar>
              <w:top w:w="100" w:type="dxa"/>
              <w:left w:w="140" w:type="dxa"/>
              <w:bottom w:w="100" w:type="dxa"/>
              <w:right w:w="140" w:type="dxa"/>
            </w:tcMar>
            <w:vAlign w:val="center"/>
          </w:tcPr>
          <w:p w14:paraId="6F07157A">
            <w:pPr>
              <w:spacing w:before="0" w:after="0" w:line="269" w:lineRule="auto"/>
              <w:jc w:val="center"/>
            </w:pPr>
            <w:r>
              <w:rPr>
                <w:rFonts w:hint="eastAsia"/>
                <w:b w:val="0"/>
                <w:color w:val="1F1F1F"/>
                <w:sz w:val="18"/>
                <w:lang w:val="en-US" w:eastAsia="zh-CN"/>
              </w:rPr>
              <w:t>15</w:t>
            </w:r>
            <w:r>
              <w:rPr>
                <w:rFonts w:ascii="PingFang SC" w:hAnsi="PingFang SC" w:eastAsia="PingFang SC"/>
                <w:b w:val="0"/>
                <w:color w:val="1F1F1F"/>
                <w:sz w:val="18"/>
              </w:rPr>
              <w:t>分</w:t>
            </w:r>
          </w:p>
        </w:tc>
        <w:tc>
          <w:tcPr>
            <w:tcW w:w="5568" w:type="dxa"/>
            <w:tcBorders>
              <w:tl2br w:val="nil"/>
              <w:tr2bl w:val="nil"/>
            </w:tcBorders>
            <w:shd w:val="clear" w:color="auto" w:fill="FFFFFF" w:themeFill="background1"/>
            <w:tcMar>
              <w:top w:w="100" w:type="dxa"/>
              <w:left w:w="140" w:type="dxa"/>
              <w:bottom w:w="100" w:type="dxa"/>
              <w:right w:w="140" w:type="dxa"/>
            </w:tcMar>
            <w:vAlign w:val="center"/>
          </w:tcPr>
          <w:p w14:paraId="5A7F6E27">
            <w:pPr>
              <w:spacing w:before="0" w:after="0" w:line="269" w:lineRule="auto"/>
              <w:jc w:val="left"/>
              <w:rPr>
                <w:rFonts w:ascii="PingFang SC" w:hAnsi="PingFang SC" w:eastAsia="PingFang SC"/>
                <w:b w:val="0"/>
                <w:color w:val="1F1F1F"/>
                <w:sz w:val="18"/>
              </w:rPr>
            </w:pPr>
            <w:r>
              <w:rPr>
                <w:rFonts w:ascii="PingFang SC" w:hAnsi="PingFang SC" w:eastAsia="PingFang SC"/>
                <w:b w:val="0"/>
                <w:color w:val="1F1F1F"/>
                <w:sz w:val="18"/>
              </w:rPr>
              <w:t>重点评价服务商对东莞交通发展的理解、对关键数据的精准识别及成因分析能力。</w:t>
            </w:r>
          </w:p>
          <w:p w14:paraId="75A3779E">
            <w:pPr>
              <w:spacing w:before="0" w:after="0" w:line="269" w:lineRule="auto"/>
              <w:jc w:val="left"/>
              <w:rPr>
                <w:rFonts w:hint="eastAsia" w:ascii="PingFang SC" w:hAnsi="PingFang SC" w:eastAsia="PingFang SC"/>
                <w:b w:val="0"/>
                <w:color w:val="1F1F1F"/>
                <w:sz w:val="18"/>
              </w:rPr>
            </w:pPr>
            <w:r>
              <w:rPr>
                <w:rFonts w:hint="eastAsia"/>
                <w:b w:val="0"/>
                <w:color w:val="1F1F1F"/>
                <w:sz w:val="18"/>
                <w:lang w:eastAsia="zh-CN"/>
              </w:rPr>
              <w:t>第一档次（</w:t>
            </w:r>
            <w:r>
              <w:rPr>
                <w:rFonts w:hint="eastAsia" w:ascii="PingFang SC" w:hAnsi="PingFang SC" w:eastAsia="PingFang SC"/>
                <w:b w:val="0"/>
                <w:color w:val="1F1F1F"/>
                <w:sz w:val="18"/>
              </w:rPr>
              <w:t>1</w:t>
            </w:r>
            <w:r>
              <w:rPr>
                <w:rFonts w:hint="eastAsia"/>
                <w:b w:val="0"/>
                <w:color w:val="1F1F1F"/>
                <w:sz w:val="18"/>
                <w:lang w:val="en-US" w:eastAsia="zh-CN"/>
              </w:rPr>
              <w:t>5</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能</w:t>
            </w:r>
            <w:r>
              <w:rPr>
                <w:rFonts w:hint="eastAsia"/>
                <w:b w:val="0"/>
                <w:color w:val="1F1F1F"/>
                <w:sz w:val="18"/>
                <w:lang w:eastAsia="zh-CN"/>
              </w:rPr>
              <w:t>够</w:t>
            </w:r>
            <w:r>
              <w:rPr>
                <w:rFonts w:hint="eastAsia" w:ascii="PingFang SC" w:hAnsi="PingFang SC" w:eastAsia="PingFang SC"/>
                <w:b w:val="0"/>
                <w:color w:val="1F1F1F"/>
                <w:sz w:val="18"/>
              </w:rPr>
              <w:t>通过多源数据深入剖析指标成因且趋势预判科学；</w:t>
            </w:r>
          </w:p>
          <w:p w14:paraId="55ED6F11">
            <w:pPr>
              <w:spacing w:before="0" w:after="0" w:line="269" w:lineRule="auto"/>
              <w:jc w:val="left"/>
              <w:rPr>
                <w:rFonts w:hint="eastAsia" w:ascii="PingFang SC" w:hAnsi="PingFang SC" w:eastAsia="PingFang SC"/>
                <w:b w:val="0"/>
                <w:color w:val="1F1F1F"/>
                <w:sz w:val="18"/>
              </w:rPr>
            </w:pPr>
            <w:r>
              <w:rPr>
                <w:rFonts w:hint="eastAsia"/>
                <w:b w:val="0"/>
                <w:color w:val="1F1F1F"/>
                <w:sz w:val="18"/>
                <w:lang w:eastAsia="zh-CN"/>
              </w:rPr>
              <w:t>第二档次（</w:t>
            </w:r>
            <w:r>
              <w:rPr>
                <w:rFonts w:hint="eastAsia" w:ascii="PingFang SC" w:hAnsi="PingFang SC" w:eastAsia="PingFang SC"/>
                <w:b w:val="0"/>
                <w:color w:val="1F1F1F"/>
                <w:sz w:val="18"/>
              </w:rPr>
              <w:t>1</w:t>
            </w:r>
            <w:r>
              <w:rPr>
                <w:rFonts w:hint="eastAsia"/>
                <w:b w:val="0"/>
                <w:color w:val="1F1F1F"/>
                <w:sz w:val="18"/>
                <w:lang w:val="en-US" w:eastAsia="zh-CN"/>
              </w:rPr>
              <w:t>0</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能结合相关数据分析指标变化原因，趋势判断较为合理；</w:t>
            </w:r>
          </w:p>
          <w:p w14:paraId="7ADFB6AF">
            <w:pPr>
              <w:spacing w:before="0" w:after="0" w:line="269" w:lineRule="auto"/>
              <w:jc w:val="left"/>
              <w:rPr>
                <w:rFonts w:hint="eastAsia" w:ascii="PingFang SC" w:hAnsi="PingFang SC" w:eastAsia="PingFang SC"/>
                <w:b w:val="0"/>
                <w:color w:val="1F1F1F"/>
                <w:sz w:val="18"/>
              </w:rPr>
            </w:pPr>
            <w:r>
              <w:rPr>
                <w:rFonts w:hint="eastAsia"/>
                <w:b w:val="0"/>
                <w:color w:val="1F1F1F"/>
                <w:sz w:val="18"/>
                <w:lang w:eastAsia="zh-CN"/>
              </w:rPr>
              <w:t>第三档次（</w:t>
            </w:r>
            <w:r>
              <w:rPr>
                <w:rFonts w:hint="eastAsia"/>
                <w:b w:val="0"/>
                <w:color w:val="1F1F1F"/>
                <w:sz w:val="18"/>
                <w:lang w:val="en-US" w:eastAsia="zh-CN"/>
              </w:rPr>
              <w:t>5</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能对指标变化进行基本说明，但成因分析较浅，趋势判断依据不足。</w:t>
            </w:r>
          </w:p>
          <w:p w14:paraId="4CB13622">
            <w:pPr>
              <w:spacing w:before="0" w:after="0" w:line="269" w:lineRule="auto"/>
              <w:jc w:val="left"/>
              <w:rPr>
                <w:rFonts w:hint="default" w:eastAsia="PingFang SC"/>
                <w:lang w:val="en-US" w:eastAsia="zh-CN"/>
              </w:rPr>
            </w:pPr>
            <w:r>
              <w:rPr>
                <w:rFonts w:hint="eastAsia"/>
                <w:b w:val="0"/>
                <w:color w:val="1F1F1F"/>
                <w:sz w:val="18"/>
                <w:lang w:eastAsia="zh-CN"/>
              </w:rPr>
              <w:t>第四档次（</w:t>
            </w:r>
            <w:r>
              <w:rPr>
                <w:rFonts w:hint="eastAsia"/>
                <w:b w:val="0"/>
                <w:color w:val="1F1F1F"/>
                <w:sz w:val="18"/>
                <w:lang w:val="en-US" w:eastAsia="zh-CN"/>
              </w:rPr>
              <w:t>0</w:t>
            </w:r>
            <w:r>
              <w:rPr>
                <w:rFonts w:hint="eastAsia" w:ascii="PingFang SC" w:hAnsi="PingFang SC" w:eastAsia="PingFang SC"/>
                <w:b w:val="0"/>
                <w:color w:val="1F1F1F"/>
                <w:sz w:val="18"/>
              </w:rPr>
              <w:t>分</w:t>
            </w:r>
            <w:r>
              <w:rPr>
                <w:rFonts w:hint="eastAsia"/>
                <w:b w:val="0"/>
                <w:color w:val="1F1F1F"/>
                <w:sz w:val="18"/>
                <w:lang w:eastAsia="zh-CN"/>
              </w:rPr>
              <w:t>）</w:t>
            </w:r>
            <w:r>
              <w:rPr>
                <w:rFonts w:hint="eastAsia"/>
                <w:b w:val="0"/>
                <w:color w:val="1F1F1F"/>
                <w:sz w:val="18"/>
                <w:lang w:val="en-US" w:eastAsia="zh-CN"/>
              </w:rPr>
              <w:t>：未对数据和指标进行分析。</w:t>
            </w:r>
          </w:p>
        </w:tc>
      </w:tr>
      <w:tr w14:paraId="5C52FE0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60" w:type="dxa"/>
            <w:tcBorders>
              <w:tl2br w:val="nil"/>
              <w:tr2bl w:val="nil"/>
            </w:tcBorders>
            <w:shd w:val="clear" w:color="auto" w:fill="FFFFFF" w:themeFill="background1"/>
            <w:tcMar>
              <w:top w:w="100" w:type="dxa"/>
              <w:left w:w="140" w:type="dxa"/>
              <w:bottom w:w="100" w:type="dxa"/>
              <w:right w:w="140" w:type="dxa"/>
            </w:tcMar>
            <w:vAlign w:val="center"/>
          </w:tcPr>
          <w:p w14:paraId="45BCE335">
            <w:pPr>
              <w:spacing w:before="0" w:after="0" w:line="269" w:lineRule="auto"/>
              <w:jc w:val="center"/>
            </w:pPr>
            <w:r>
              <w:rPr>
                <w:rFonts w:ascii="PingFang SC" w:hAnsi="PingFang SC" w:eastAsia="PingFang SC"/>
                <w:b w:val="0"/>
                <w:color w:val="1F1F1F"/>
                <w:sz w:val="18"/>
              </w:rPr>
              <w:t>技术部分</w:t>
            </w:r>
          </w:p>
        </w:tc>
        <w:tc>
          <w:tcPr>
            <w:tcW w:w="1296" w:type="dxa"/>
            <w:tcBorders>
              <w:tl2br w:val="nil"/>
              <w:tr2bl w:val="nil"/>
            </w:tcBorders>
            <w:shd w:val="clear" w:color="auto" w:fill="FFFFFF" w:themeFill="background1"/>
            <w:tcMar>
              <w:top w:w="100" w:type="dxa"/>
              <w:left w:w="140" w:type="dxa"/>
              <w:bottom w:w="100" w:type="dxa"/>
              <w:right w:w="140" w:type="dxa"/>
            </w:tcMar>
            <w:vAlign w:val="center"/>
          </w:tcPr>
          <w:p w14:paraId="790B87D8">
            <w:pPr>
              <w:spacing w:before="0" w:after="0" w:line="269" w:lineRule="auto"/>
              <w:jc w:val="left"/>
            </w:pPr>
            <w:r>
              <w:rPr>
                <w:rFonts w:ascii="PingFang SC" w:hAnsi="PingFang SC" w:eastAsia="PingFang SC"/>
                <w:b w:val="0"/>
                <w:color w:val="1F1F1F"/>
                <w:sz w:val="18"/>
              </w:rPr>
              <w:t>统计报表设计的科学性</w:t>
            </w:r>
          </w:p>
        </w:tc>
        <w:tc>
          <w:tcPr>
            <w:tcW w:w="900" w:type="dxa"/>
            <w:tcBorders>
              <w:tl2br w:val="nil"/>
              <w:tr2bl w:val="nil"/>
            </w:tcBorders>
            <w:shd w:val="clear" w:color="auto" w:fill="FFFFFF" w:themeFill="background1"/>
            <w:tcMar>
              <w:top w:w="100" w:type="dxa"/>
              <w:left w:w="140" w:type="dxa"/>
              <w:bottom w:w="100" w:type="dxa"/>
              <w:right w:w="140" w:type="dxa"/>
            </w:tcMar>
            <w:vAlign w:val="center"/>
          </w:tcPr>
          <w:p w14:paraId="57898166">
            <w:pPr>
              <w:spacing w:before="0" w:after="0" w:line="269" w:lineRule="auto"/>
              <w:jc w:val="center"/>
            </w:pPr>
            <w:r>
              <w:rPr>
                <w:rFonts w:hint="eastAsia"/>
                <w:b w:val="0"/>
                <w:color w:val="1F1F1F"/>
                <w:sz w:val="18"/>
                <w:lang w:val="en-US" w:eastAsia="zh-CN"/>
              </w:rPr>
              <w:t>15</w:t>
            </w:r>
            <w:r>
              <w:rPr>
                <w:rFonts w:ascii="PingFang SC" w:hAnsi="PingFang SC" w:eastAsia="PingFang SC"/>
                <w:b w:val="0"/>
                <w:color w:val="1F1F1F"/>
                <w:sz w:val="18"/>
              </w:rPr>
              <w:t>分</w:t>
            </w:r>
          </w:p>
        </w:tc>
        <w:tc>
          <w:tcPr>
            <w:tcW w:w="5568" w:type="dxa"/>
            <w:tcBorders>
              <w:tl2br w:val="nil"/>
              <w:tr2bl w:val="nil"/>
            </w:tcBorders>
            <w:shd w:val="clear" w:color="auto" w:fill="FFFFFF" w:themeFill="background1"/>
            <w:tcMar>
              <w:top w:w="100" w:type="dxa"/>
              <w:left w:w="140" w:type="dxa"/>
              <w:bottom w:w="100" w:type="dxa"/>
              <w:right w:w="140" w:type="dxa"/>
            </w:tcMar>
            <w:vAlign w:val="center"/>
          </w:tcPr>
          <w:p w14:paraId="5E4E8EB1">
            <w:pPr>
              <w:spacing w:before="0" w:after="0" w:line="269" w:lineRule="auto"/>
              <w:jc w:val="left"/>
              <w:rPr>
                <w:rFonts w:ascii="PingFang SC" w:hAnsi="PingFang SC" w:eastAsia="PingFang SC"/>
                <w:b w:val="0"/>
                <w:color w:val="1F1F1F"/>
                <w:sz w:val="18"/>
              </w:rPr>
            </w:pPr>
            <w:r>
              <w:rPr>
                <w:rFonts w:ascii="PingFang SC" w:hAnsi="PingFang SC" w:eastAsia="PingFang SC"/>
                <w:b w:val="0"/>
                <w:color w:val="1F1F1F"/>
                <w:sz w:val="18"/>
              </w:rPr>
              <w:t>重点评价服务商对任务重难点的把握、报表体系设计的完整性及评估思路的专业性。</w:t>
            </w:r>
          </w:p>
          <w:p w14:paraId="63F40165">
            <w:pPr>
              <w:spacing w:before="0" w:after="0" w:line="269" w:lineRule="auto"/>
              <w:jc w:val="left"/>
              <w:rPr>
                <w:rFonts w:hint="eastAsia"/>
                <w:b w:val="0"/>
                <w:color w:val="1F1F1F"/>
                <w:sz w:val="18"/>
                <w:lang w:eastAsia="zh-CN"/>
              </w:rPr>
            </w:pPr>
            <w:r>
              <w:rPr>
                <w:rFonts w:hint="eastAsia"/>
                <w:b w:val="0"/>
                <w:color w:val="1F1F1F"/>
                <w:sz w:val="18"/>
                <w:lang w:eastAsia="zh-CN"/>
              </w:rPr>
              <w:t>第一档次（</w:t>
            </w:r>
            <w:r>
              <w:rPr>
                <w:rFonts w:hint="eastAsia" w:ascii="PingFang SC" w:hAnsi="PingFang SC" w:eastAsia="PingFang SC"/>
                <w:b w:val="0"/>
                <w:color w:val="1F1F1F"/>
                <w:sz w:val="18"/>
              </w:rPr>
              <w:t>1</w:t>
            </w:r>
            <w:r>
              <w:rPr>
                <w:rFonts w:hint="eastAsia"/>
                <w:b w:val="0"/>
                <w:color w:val="1F1F1F"/>
                <w:sz w:val="18"/>
                <w:lang w:val="en-US" w:eastAsia="zh-CN"/>
              </w:rPr>
              <w:t>5</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报表设计科学，指标完整，结构清晰，支撑决策有效</w:t>
            </w:r>
            <w:r>
              <w:rPr>
                <w:rFonts w:hint="eastAsia"/>
                <w:b w:val="0"/>
                <w:color w:val="1F1F1F"/>
                <w:sz w:val="18"/>
                <w:lang w:eastAsia="zh-CN"/>
              </w:rPr>
              <w:t>；</w:t>
            </w:r>
          </w:p>
          <w:p w14:paraId="0D621E3C">
            <w:pPr>
              <w:spacing w:before="0" w:after="0" w:line="269" w:lineRule="auto"/>
              <w:jc w:val="left"/>
              <w:rPr>
                <w:rFonts w:hint="eastAsia"/>
                <w:b w:val="0"/>
                <w:color w:val="1F1F1F"/>
                <w:sz w:val="18"/>
                <w:lang w:eastAsia="zh-CN"/>
              </w:rPr>
            </w:pPr>
            <w:r>
              <w:rPr>
                <w:rFonts w:hint="eastAsia"/>
                <w:b w:val="0"/>
                <w:color w:val="1F1F1F"/>
                <w:sz w:val="18"/>
                <w:lang w:eastAsia="zh-CN"/>
              </w:rPr>
              <w:t>第二档次（</w:t>
            </w:r>
            <w:r>
              <w:rPr>
                <w:rFonts w:hint="eastAsia" w:ascii="PingFang SC" w:hAnsi="PingFang SC" w:eastAsia="PingFang SC"/>
                <w:b w:val="0"/>
                <w:color w:val="1F1F1F"/>
                <w:sz w:val="18"/>
              </w:rPr>
              <w:t>1</w:t>
            </w:r>
            <w:r>
              <w:rPr>
                <w:rFonts w:hint="eastAsia"/>
                <w:b w:val="0"/>
                <w:color w:val="1F1F1F"/>
                <w:sz w:val="18"/>
                <w:lang w:val="en-US" w:eastAsia="zh-CN"/>
              </w:rPr>
              <w:t>0</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报表设计较合理，指标基本完整，能满足常规分析</w:t>
            </w:r>
            <w:r>
              <w:rPr>
                <w:rFonts w:hint="eastAsia"/>
                <w:b w:val="0"/>
                <w:color w:val="1F1F1F"/>
                <w:sz w:val="18"/>
                <w:lang w:eastAsia="zh-CN"/>
              </w:rPr>
              <w:t>；</w:t>
            </w:r>
          </w:p>
          <w:p w14:paraId="5263447D">
            <w:pPr>
              <w:spacing w:before="0" w:after="0" w:line="269" w:lineRule="auto"/>
              <w:jc w:val="left"/>
              <w:rPr>
                <w:rFonts w:hint="eastAsia" w:ascii="PingFang SC" w:hAnsi="PingFang SC" w:eastAsia="PingFang SC"/>
                <w:b w:val="0"/>
                <w:color w:val="1F1F1F"/>
                <w:sz w:val="18"/>
              </w:rPr>
            </w:pPr>
            <w:r>
              <w:rPr>
                <w:rFonts w:hint="eastAsia"/>
                <w:b w:val="0"/>
                <w:color w:val="1F1F1F"/>
                <w:sz w:val="18"/>
                <w:lang w:eastAsia="zh-CN"/>
              </w:rPr>
              <w:t>第三档次（</w:t>
            </w:r>
            <w:r>
              <w:rPr>
                <w:rFonts w:hint="eastAsia"/>
                <w:b w:val="0"/>
                <w:color w:val="1F1F1F"/>
                <w:sz w:val="18"/>
                <w:lang w:val="en-US" w:eastAsia="zh-CN"/>
              </w:rPr>
              <w:t>5</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报表设计基本可用，但指标或结构不够完善。</w:t>
            </w:r>
          </w:p>
          <w:p w14:paraId="409EF6AD">
            <w:pPr>
              <w:spacing w:before="0" w:after="0" w:line="269" w:lineRule="auto"/>
              <w:jc w:val="left"/>
            </w:pPr>
            <w:r>
              <w:rPr>
                <w:rFonts w:hint="eastAsia"/>
                <w:b w:val="0"/>
                <w:color w:val="1F1F1F"/>
                <w:sz w:val="18"/>
                <w:lang w:eastAsia="zh-CN"/>
              </w:rPr>
              <w:t>第四档次（</w:t>
            </w:r>
            <w:r>
              <w:rPr>
                <w:rFonts w:hint="eastAsia"/>
                <w:b w:val="0"/>
                <w:color w:val="1F1F1F"/>
                <w:sz w:val="18"/>
                <w:lang w:val="en-US" w:eastAsia="zh-CN"/>
              </w:rPr>
              <w:t>0</w:t>
            </w:r>
            <w:r>
              <w:rPr>
                <w:rFonts w:hint="eastAsia" w:ascii="PingFang SC" w:hAnsi="PingFang SC" w:eastAsia="PingFang SC"/>
                <w:b w:val="0"/>
                <w:color w:val="1F1F1F"/>
                <w:sz w:val="18"/>
              </w:rPr>
              <w:t>分</w:t>
            </w:r>
            <w:r>
              <w:rPr>
                <w:rFonts w:hint="eastAsia"/>
                <w:b w:val="0"/>
                <w:color w:val="1F1F1F"/>
                <w:sz w:val="18"/>
                <w:lang w:eastAsia="zh-CN"/>
              </w:rPr>
              <w:t>）</w:t>
            </w:r>
            <w:r>
              <w:rPr>
                <w:rFonts w:hint="eastAsia"/>
                <w:b w:val="0"/>
                <w:color w:val="1F1F1F"/>
                <w:sz w:val="18"/>
                <w:lang w:val="en-US" w:eastAsia="zh-CN"/>
              </w:rPr>
              <w:t>：未对</w:t>
            </w:r>
            <w:r>
              <w:rPr>
                <w:rFonts w:ascii="PingFang SC" w:hAnsi="PingFang SC" w:eastAsia="PingFang SC"/>
                <w:b w:val="0"/>
                <w:color w:val="1F1F1F"/>
                <w:sz w:val="18"/>
              </w:rPr>
              <w:t>报表体系</w:t>
            </w:r>
            <w:r>
              <w:rPr>
                <w:rFonts w:hint="eastAsia"/>
                <w:b w:val="0"/>
                <w:color w:val="1F1F1F"/>
                <w:sz w:val="18"/>
                <w:lang w:val="en-US" w:eastAsia="zh-CN"/>
              </w:rPr>
              <w:t>进行设计。</w:t>
            </w:r>
          </w:p>
        </w:tc>
      </w:tr>
      <w:tr w14:paraId="19AC2AB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jc w:val="center"/>
        </w:trPr>
        <w:tc>
          <w:tcPr>
            <w:tcW w:w="1260" w:type="dxa"/>
            <w:tcBorders>
              <w:tl2br w:val="nil"/>
              <w:tr2bl w:val="nil"/>
            </w:tcBorders>
            <w:shd w:val="clear" w:color="auto" w:fill="FFFFFF" w:themeFill="background1"/>
            <w:tcMar>
              <w:top w:w="100" w:type="dxa"/>
              <w:left w:w="140" w:type="dxa"/>
              <w:bottom w:w="100" w:type="dxa"/>
              <w:right w:w="140" w:type="dxa"/>
            </w:tcMar>
            <w:vAlign w:val="center"/>
          </w:tcPr>
          <w:p w14:paraId="4D75E2BA">
            <w:pPr>
              <w:spacing w:before="0" w:after="0" w:line="269" w:lineRule="auto"/>
              <w:jc w:val="center"/>
            </w:pPr>
            <w:r>
              <w:rPr>
                <w:rFonts w:ascii="PingFang SC" w:hAnsi="PingFang SC" w:eastAsia="PingFang SC"/>
                <w:b w:val="0"/>
                <w:color w:val="1F1F1F"/>
                <w:sz w:val="18"/>
              </w:rPr>
              <w:t>技术部分</w:t>
            </w:r>
          </w:p>
        </w:tc>
        <w:tc>
          <w:tcPr>
            <w:tcW w:w="1296" w:type="dxa"/>
            <w:tcBorders>
              <w:tl2br w:val="nil"/>
              <w:tr2bl w:val="nil"/>
            </w:tcBorders>
            <w:shd w:val="clear" w:color="auto" w:fill="FFFFFF" w:themeFill="background1"/>
            <w:tcMar>
              <w:top w:w="100" w:type="dxa"/>
              <w:left w:w="140" w:type="dxa"/>
              <w:bottom w:w="100" w:type="dxa"/>
              <w:right w:w="140" w:type="dxa"/>
            </w:tcMar>
            <w:vAlign w:val="center"/>
          </w:tcPr>
          <w:p w14:paraId="6B9EE481">
            <w:pPr>
              <w:spacing w:before="0" w:after="0" w:line="269" w:lineRule="auto"/>
              <w:jc w:val="center"/>
            </w:pPr>
            <w:r>
              <w:rPr>
                <w:rFonts w:ascii="PingFang SC" w:hAnsi="PingFang SC" w:eastAsia="PingFang SC"/>
                <w:b w:val="0"/>
                <w:color w:val="1F1F1F"/>
                <w:sz w:val="18"/>
              </w:rPr>
              <w:t>工作安排与保障</w:t>
            </w:r>
          </w:p>
        </w:tc>
        <w:tc>
          <w:tcPr>
            <w:tcW w:w="900" w:type="dxa"/>
            <w:tcBorders>
              <w:tl2br w:val="nil"/>
              <w:tr2bl w:val="nil"/>
            </w:tcBorders>
            <w:shd w:val="clear" w:color="auto" w:fill="FFFFFF" w:themeFill="background1"/>
            <w:tcMar>
              <w:top w:w="100" w:type="dxa"/>
              <w:left w:w="140" w:type="dxa"/>
              <w:bottom w:w="100" w:type="dxa"/>
              <w:right w:w="140" w:type="dxa"/>
            </w:tcMar>
            <w:vAlign w:val="center"/>
          </w:tcPr>
          <w:p w14:paraId="0EEE06E0">
            <w:pPr>
              <w:spacing w:before="0" w:after="0" w:line="269" w:lineRule="auto"/>
              <w:jc w:val="center"/>
            </w:pPr>
            <w:r>
              <w:rPr>
                <w:rFonts w:hint="eastAsia"/>
                <w:b w:val="0"/>
                <w:color w:val="1F1F1F"/>
                <w:sz w:val="18"/>
                <w:lang w:val="en-US" w:eastAsia="zh-CN"/>
              </w:rPr>
              <w:t>10</w:t>
            </w:r>
            <w:r>
              <w:rPr>
                <w:rFonts w:ascii="PingFang SC" w:hAnsi="PingFang SC" w:eastAsia="PingFang SC"/>
                <w:b w:val="0"/>
                <w:color w:val="1F1F1F"/>
                <w:sz w:val="18"/>
              </w:rPr>
              <w:t>分</w:t>
            </w:r>
          </w:p>
        </w:tc>
        <w:tc>
          <w:tcPr>
            <w:tcW w:w="5568" w:type="dxa"/>
            <w:tcBorders>
              <w:tl2br w:val="nil"/>
              <w:tr2bl w:val="nil"/>
            </w:tcBorders>
            <w:shd w:val="clear" w:color="auto" w:fill="FFFFFF" w:themeFill="background1"/>
            <w:tcMar>
              <w:top w:w="100" w:type="dxa"/>
              <w:left w:w="140" w:type="dxa"/>
              <w:bottom w:w="100" w:type="dxa"/>
              <w:right w:w="140" w:type="dxa"/>
            </w:tcMar>
            <w:vAlign w:val="center"/>
          </w:tcPr>
          <w:p w14:paraId="43B5FE82">
            <w:pPr>
              <w:spacing w:before="0" w:after="0" w:line="269" w:lineRule="auto"/>
              <w:jc w:val="left"/>
              <w:rPr>
                <w:rFonts w:hint="eastAsia"/>
                <w:b w:val="0"/>
                <w:color w:val="1F1F1F"/>
                <w:sz w:val="18"/>
                <w:lang w:eastAsia="zh-CN"/>
              </w:rPr>
            </w:pPr>
            <w:r>
              <w:rPr>
                <w:rFonts w:hint="eastAsia"/>
                <w:b w:val="0"/>
                <w:color w:val="1F1F1F"/>
                <w:sz w:val="18"/>
                <w:lang w:eastAsia="zh-CN"/>
              </w:rPr>
              <w:t>重点评价</w:t>
            </w:r>
            <w:r>
              <w:rPr>
                <w:rFonts w:hint="eastAsia" w:ascii="PingFang SC" w:hAnsi="PingFang SC" w:eastAsia="PingFang SC"/>
                <w:b w:val="0"/>
                <w:color w:val="1F1F1F"/>
                <w:sz w:val="18"/>
              </w:rPr>
              <w:t>服务商对项目时间、人员安排的合理性和服务质量</w:t>
            </w:r>
            <w:r>
              <w:rPr>
                <w:rFonts w:hint="eastAsia"/>
                <w:b w:val="0"/>
                <w:color w:val="1F1F1F"/>
                <w:sz w:val="18"/>
                <w:lang w:eastAsia="zh-CN"/>
              </w:rPr>
              <w:t>。</w:t>
            </w:r>
          </w:p>
          <w:p w14:paraId="21455B91">
            <w:pPr>
              <w:spacing w:before="0" w:after="0" w:line="269" w:lineRule="auto"/>
              <w:jc w:val="left"/>
              <w:rPr>
                <w:rFonts w:hint="eastAsia" w:ascii="PingFang SC" w:hAnsi="PingFang SC" w:eastAsia="PingFang SC"/>
                <w:b w:val="0"/>
                <w:color w:val="1F1F1F"/>
                <w:sz w:val="18"/>
              </w:rPr>
            </w:pPr>
            <w:r>
              <w:rPr>
                <w:rFonts w:hint="eastAsia"/>
                <w:b w:val="0"/>
                <w:color w:val="1F1F1F"/>
                <w:sz w:val="18"/>
                <w:lang w:eastAsia="zh-CN"/>
              </w:rPr>
              <w:t>第一档次（</w:t>
            </w:r>
            <w:r>
              <w:rPr>
                <w:rFonts w:hint="eastAsia"/>
                <w:b w:val="0"/>
                <w:color w:val="1F1F1F"/>
                <w:sz w:val="18"/>
                <w:lang w:val="en-US" w:eastAsia="zh-CN"/>
              </w:rPr>
              <w:t>10</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时间、人员安排具体、合理、可行，有完善的保障工作质量的措施和风险应对方案；</w:t>
            </w:r>
          </w:p>
          <w:p w14:paraId="52A0C2DF">
            <w:pPr>
              <w:spacing w:before="0" w:after="0" w:line="269" w:lineRule="auto"/>
              <w:jc w:val="left"/>
              <w:rPr>
                <w:rFonts w:hint="eastAsia" w:ascii="PingFang SC" w:hAnsi="PingFang SC" w:eastAsia="PingFang SC"/>
                <w:b w:val="0"/>
                <w:color w:val="1F1F1F"/>
                <w:sz w:val="18"/>
              </w:rPr>
            </w:pPr>
            <w:r>
              <w:rPr>
                <w:rFonts w:hint="eastAsia"/>
                <w:b w:val="0"/>
                <w:color w:val="1F1F1F"/>
                <w:sz w:val="18"/>
                <w:lang w:eastAsia="zh-CN"/>
              </w:rPr>
              <w:t>第二档次（</w:t>
            </w:r>
            <w:r>
              <w:rPr>
                <w:rFonts w:hint="eastAsia"/>
                <w:b w:val="0"/>
                <w:color w:val="1F1F1F"/>
                <w:sz w:val="18"/>
                <w:lang w:val="en-US" w:eastAsia="zh-CN"/>
              </w:rPr>
              <w:t>7</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时间、人员安排较为具体、合理、可行，有较为完善的保障工作质量的措施和风险应对方案；</w:t>
            </w:r>
          </w:p>
          <w:p w14:paraId="29B3C03D">
            <w:pPr>
              <w:spacing w:before="0" w:after="0" w:line="269" w:lineRule="auto"/>
              <w:jc w:val="left"/>
              <w:rPr>
                <w:rFonts w:hint="eastAsia" w:ascii="PingFang SC" w:hAnsi="PingFang SC" w:eastAsia="PingFang SC"/>
                <w:b w:val="0"/>
                <w:color w:val="1F1F1F"/>
                <w:sz w:val="18"/>
              </w:rPr>
            </w:pPr>
            <w:r>
              <w:rPr>
                <w:rFonts w:hint="eastAsia"/>
                <w:b w:val="0"/>
                <w:color w:val="1F1F1F"/>
                <w:sz w:val="18"/>
                <w:lang w:eastAsia="zh-CN"/>
              </w:rPr>
              <w:t>第三档次（</w:t>
            </w:r>
            <w:r>
              <w:rPr>
                <w:rFonts w:hint="eastAsia"/>
                <w:b w:val="0"/>
                <w:color w:val="1F1F1F"/>
                <w:sz w:val="18"/>
                <w:lang w:val="en-US" w:eastAsia="zh-CN"/>
              </w:rPr>
              <w:t>4</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：时间、人员安排可行性一般，保障工作质量的措施和风险应对方案可行性一般；</w:t>
            </w:r>
          </w:p>
          <w:p w14:paraId="2A062E05">
            <w:pPr>
              <w:spacing w:before="0" w:after="0" w:line="269" w:lineRule="auto"/>
              <w:jc w:val="left"/>
            </w:pPr>
            <w:r>
              <w:rPr>
                <w:rFonts w:hint="eastAsia"/>
                <w:b w:val="0"/>
                <w:color w:val="1F1F1F"/>
                <w:sz w:val="18"/>
                <w:lang w:eastAsia="zh-CN"/>
              </w:rPr>
              <w:t>第四档次（</w:t>
            </w:r>
            <w:r>
              <w:rPr>
                <w:rFonts w:hint="eastAsia"/>
                <w:b w:val="0"/>
                <w:color w:val="1F1F1F"/>
                <w:sz w:val="18"/>
                <w:lang w:val="en-US" w:eastAsia="zh-CN"/>
              </w:rPr>
              <w:t>0</w:t>
            </w:r>
            <w:r>
              <w:rPr>
                <w:rFonts w:hint="eastAsia" w:ascii="PingFang SC" w:hAnsi="PingFang SC" w:eastAsia="PingFang SC"/>
                <w:b w:val="0"/>
                <w:color w:val="1F1F1F"/>
                <w:sz w:val="18"/>
              </w:rPr>
              <w:t>分</w:t>
            </w:r>
            <w:r>
              <w:rPr>
                <w:rFonts w:hint="eastAsia"/>
                <w:b w:val="0"/>
                <w:color w:val="1F1F1F"/>
                <w:sz w:val="18"/>
                <w:lang w:eastAsia="zh-CN"/>
              </w:rPr>
              <w:t>）：</w:t>
            </w:r>
            <w:r>
              <w:rPr>
                <w:rFonts w:hint="eastAsia" w:ascii="PingFang SC" w:hAnsi="PingFang SC" w:eastAsia="PingFang SC"/>
                <w:b w:val="0"/>
                <w:color w:val="1F1F1F"/>
                <w:sz w:val="18"/>
              </w:rPr>
              <w:t>未提供对应方案不得分。</w:t>
            </w:r>
          </w:p>
        </w:tc>
      </w:tr>
      <w:tr w14:paraId="56E6244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60" w:type="dxa"/>
            <w:tcBorders>
              <w:tl2br w:val="nil"/>
              <w:tr2bl w:val="nil"/>
            </w:tcBorders>
            <w:shd w:val="clear" w:color="auto" w:fill="FFFFFF" w:themeFill="background1"/>
            <w:tcMar>
              <w:top w:w="100" w:type="dxa"/>
              <w:left w:w="140" w:type="dxa"/>
              <w:bottom w:w="100" w:type="dxa"/>
              <w:right w:w="140" w:type="dxa"/>
            </w:tcMar>
            <w:vAlign w:val="center"/>
          </w:tcPr>
          <w:p w14:paraId="5CE83457">
            <w:pPr>
              <w:spacing w:before="0" w:after="0" w:line="269" w:lineRule="auto"/>
              <w:jc w:val="center"/>
              <w:rPr>
                <w:rFonts w:hint="eastAsia"/>
                <w:b w:val="0"/>
                <w:color w:val="1F1F1F"/>
                <w:sz w:val="18"/>
                <w:lang w:eastAsia="zh-CN"/>
              </w:rPr>
            </w:pPr>
            <w:r>
              <w:rPr>
                <w:rFonts w:ascii="PingFang SC" w:hAnsi="PingFang SC" w:eastAsia="PingFang SC"/>
                <w:b w:val="0"/>
                <w:color w:val="1F1F1F"/>
                <w:sz w:val="18"/>
              </w:rPr>
              <w:t>技术部分</w:t>
            </w:r>
          </w:p>
        </w:tc>
        <w:tc>
          <w:tcPr>
            <w:tcW w:w="1296" w:type="dxa"/>
            <w:tcBorders>
              <w:tl2br w:val="nil"/>
              <w:tr2bl w:val="nil"/>
            </w:tcBorders>
            <w:shd w:val="clear" w:color="auto" w:fill="FFFFFF" w:themeFill="background1"/>
            <w:tcMar>
              <w:top w:w="100" w:type="dxa"/>
              <w:left w:w="140" w:type="dxa"/>
              <w:bottom w:w="100" w:type="dxa"/>
              <w:right w:w="140" w:type="dxa"/>
            </w:tcMar>
            <w:vAlign w:val="center"/>
          </w:tcPr>
          <w:p w14:paraId="66AD1257">
            <w:pPr>
              <w:spacing w:before="0" w:after="0" w:line="269" w:lineRule="auto"/>
              <w:jc w:val="center"/>
              <w:rPr>
                <w:rFonts w:ascii="PingFang SC" w:hAnsi="PingFang SC" w:eastAsia="PingFang SC"/>
                <w:b w:val="0"/>
                <w:color w:val="1F1F1F"/>
                <w:sz w:val="18"/>
              </w:rPr>
            </w:pPr>
            <w:r>
              <w:rPr>
                <w:rFonts w:hint="eastAsia" w:ascii="PingFang SC" w:hAnsi="PingFang SC" w:eastAsia="PingFang SC"/>
                <w:b w:val="0"/>
                <w:color w:val="1F1F1F"/>
                <w:sz w:val="18"/>
              </w:rPr>
              <w:t>项目负责人与拟投入本项目参与人员资历</w:t>
            </w:r>
          </w:p>
        </w:tc>
        <w:tc>
          <w:tcPr>
            <w:tcW w:w="900" w:type="dxa"/>
            <w:tcBorders>
              <w:tl2br w:val="nil"/>
              <w:tr2bl w:val="nil"/>
            </w:tcBorders>
            <w:shd w:val="clear" w:color="auto" w:fill="FFFFFF" w:themeFill="background1"/>
            <w:tcMar>
              <w:top w:w="100" w:type="dxa"/>
              <w:left w:w="140" w:type="dxa"/>
              <w:bottom w:w="100" w:type="dxa"/>
              <w:right w:w="140" w:type="dxa"/>
            </w:tcMar>
            <w:vAlign w:val="center"/>
          </w:tcPr>
          <w:p w14:paraId="37557FA4">
            <w:pPr>
              <w:spacing w:before="0" w:after="0" w:line="269" w:lineRule="auto"/>
              <w:jc w:val="center"/>
              <w:rPr>
                <w:rFonts w:hint="default"/>
                <w:b w:val="0"/>
                <w:color w:val="1F1F1F"/>
                <w:sz w:val="18"/>
                <w:lang w:val="en-US" w:eastAsia="zh-CN"/>
              </w:rPr>
            </w:pPr>
            <w:r>
              <w:rPr>
                <w:rFonts w:hint="eastAsia"/>
                <w:b w:val="0"/>
                <w:color w:val="1F1F1F"/>
                <w:sz w:val="18"/>
                <w:lang w:val="en-US" w:eastAsia="zh-CN"/>
              </w:rPr>
              <w:t>8分</w:t>
            </w:r>
          </w:p>
        </w:tc>
        <w:tc>
          <w:tcPr>
            <w:tcW w:w="5568" w:type="dxa"/>
            <w:tcBorders>
              <w:tl2br w:val="nil"/>
              <w:tr2bl w:val="nil"/>
            </w:tcBorders>
            <w:shd w:val="clear" w:color="auto" w:fill="FFFFFF" w:themeFill="background1"/>
            <w:tcMar>
              <w:top w:w="100" w:type="dxa"/>
              <w:left w:w="140" w:type="dxa"/>
              <w:bottom w:w="100" w:type="dxa"/>
              <w:right w:w="140" w:type="dxa"/>
            </w:tcMar>
            <w:vAlign w:val="center"/>
          </w:tcPr>
          <w:p w14:paraId="0357F1B4">
            <w:pPr>
              <w:spacing w:before="0" w:after="0" w:line="269" w:lineRule="auto"/>
              <w:jc w:val="left"/>
              <w:rPr>
                <w:rFonts w:ascii="PingFang SC" w:hAnsi="PingFang SC" w:eastAsia="PingFang SC"/>
                <w:b w:val="0"/>
                <w:color w:val="1F1F1F"/>
                <w:sz w:val="18"/>
              </w:rPr>
            </w:pPr>
            <w:r>
              <w:rPr>
                <w:rFonts w:hint="eastAsia"/>
                <w:b w:val="0"/>
                <w:color w:val="1F1F1F"/>
                <w:sz w:val="18"/>
                <w:lang w:eastAsia="zh-CN"/>
              </w:rPr>
              <w:t>（</w:t>
            </w:r>
            <w:r>
              <w:rPr>
                <w:rFonts w:hint="eastAsia"/>
                <w:b w:val="0"/>
                <w:color w:val="1F1F1F"/>
                <w:sz w:val="18"/>
                <w:lang w:val="en-US" w:eastAsia="zh-CN"/>
              </w:rPr>
              <w:t>1</w:t>
            </w:r>
            <w:r>
              <w:rPr>
                <w:rFonts w:hint="eastAsia"/>
                <w:b w:val="0"/>
                <w:color w:val="1F1F1F"/>
                <w:sz w:val="18"/>
                <w:lang w:eastAsia="zh-CN"/>
              </w:rPr>
              <w:t>）</w:t>
            </w:r>
            <w:r>
              <w:rPr>
                <w:rFonts w:hint="eastAsia" w:ascii="PingFang SC" w:hAnsi="PingFang SC" w:eastAsia="PingFang SC"/>
                <w:b w:val="0"/>
                <w:color w:val="1F1F1F"/>
                <w:sz w:val="18"/>
              </w:rPr>
              <w:t>投入本项目项目负责人</w:t>
            </w:r>
            <w:r>
              <w:rPr>
                <w:rFonts w:hint="eastAsia"/>
                <w:b w:val="0"/>
                <w:color w:val="1F1F1F"/>
                <w:sz w:val="18"/>
                <w:lang w:eastAsia="zh-CN"/>
              </w:rPr>
              <w:t>（</w:t>
            </w:r>
            <w:r>
              <w:rPr>
                <w:rFonts w:hint="eastAsia"/>
                <w:b w:val="0"/>
                <w:color w:val="1F1F1F"/>
                <w:sz w:val="18"/>
                <w:lang w:val="en-US" w:eastAsia="zh-CN"/>
              </w:rPr>
              <w:t>1人</w:t>
            </w:r>
            <w:r>
              <w:rPr>
                <w:rFonts w:hint="eastAsia"/>
                <w:b w:val="0"/>
                <w:color w:val="1F1F1F"/>
                <w:sz w:val="18"/>
                <w:lang w:eastAsia="zh-CN"/>
              </w:rPr>
              <w:t>）：</w:t>
            </w:r>
            <w:r>
              <w:rPr>
                <w:rFonts w:hint="eastAsia" w:ascii="PingFang SC" w:hAnsi="PingFang SC" w:eastAsia="PingFang SC"/>
                <w:b w:val="0"/>
                <w:color w:val="1F1F1F"/>
                <w:sz w:val="18"/>
              </w:rPr>
              <w:t>具有</w:t>
            </w:r>
            <w:r>
              <w:rPr>
                <w:rFonts w:hint="eastAsia"/>
                <w:b w:val="0"/>
                <w:color w:val="1F1F1F"/>
                <w:sz w:val="18"/>
                <w:lang w:eastAsia="zh-CN"/>
              </w:rPr>
              <w:t>统计</w:t>
            </w:r>
            <w:r>
              <w:rPr>
                <w:rFonts w:hint="eastAsia" w:ascii="PingFang SC" w:hAnsi="PingFang SC" w:eastAsia="PingFang SC"/>
                <w:b w:val="0"/>
                <w:color w:val="1F1F1F"/>
                <w:sz w:val="18"/>
              </w:rPr>
              <w:t>类</w:t>
            </w:r>
            <w:r>
              <w:rPr>
                <w:rFonts w:hint="eastAsia"/>
                <w:b w:val="0"/>
                <w:color w:val="1F1F1F"/>
                <w:sz w:val="18"/>
                <w:lang w:eastAsia="zh-CN"/>
              </w:rPr>
              <w:t>、交通类、</w:t>
            </w:r>
            <w:r>
              <w:rPr>
                <w:rFonts w:hint="eastAsia" w:ascii="PingFang SC" w:hAnsi="PingFang SC" w:eastAsia="PingFang SC"/>
                <w:b w:val="0"/>
                <w:color w:val="1F1F1F"/>
                <w:sz w:val="18"/>
              </w:rPr>
              <w:t>规划类</w:t>
            </w:r>
            <w:r>
              <w:rPr>
                <w:rFonts w:hint="eastAsia"/>
                <w:b w:val="0"/>
                <w:color w:val="1F1F1F"/>
                <w:sz w:val="18"/>
                <w:lang w:eastAsia="zh-CN"/>
              </w:rPr>
              <w:t>、</w:t>
            </w:r>
            <w:r>
              <w:rPr>
                <w:rFonts w:hint="eastAsia" w:ascii="PingFang SC" w:hAnsi="PingFang SC" w:eastAsia="PingFang SC"/>
                <w:b w:val="0"/>
                <w:color w:val="1F1F1F"/>
                <w:sz w:val="18"/>
              </w:rPr>
              <w:t>咨询类</w:t>
            </w:r>
            <w:r>
              <w:rPr>
                <w:rFonts w:hint="eastAsia"/>
                <w:b w:val="0"/>
                <w:color w:val="1F1F1F"/>
                <w:sz w:val="18"/>
                <w:lang w:eastAsia="zh-CN"/>
              </w:rPr>
              <w:t>等相关</w:t>
            </w:r>
            <w:r>
              <w:rPr>
                <w:rFonts w:hint="eastAsia" w:ascii="PingFang SC" w:hAnsi="PingFang SC" w:eastAsia="PingFang SC"/>
                <w:b w:val="0"/>
                <w:color w:val="1F1F1F"/>
                <w:sz w:val="18"/>
              </w:rPr>
              <w:t>高级职称得3分</w:t>
            </w:r>
            <w:r>
              <w:rPr>
                <w:rFonts w:hint="eastAsia"/>
                <w:b w:val="0"/>
                <w:color w:val="1F1F1F"/>
                <w:sz w:val="18"/>
                <w:lang w:eastAsia="zh-CN"/>
              </w:rPr>
              <w:t>；（</w:t>
            </w:r>
            <w:r>
              <w:rPr>
                <w:rFonts w:hint="eastAsia"/>
                <w:b w:val="0"/>
                <w:color w:val="1F1F1F"/>
                <w:sz w:val="18"/>
                <w:lang w:val="en-US" w:eastAsia="zh-CN"/>
              </w:rPr>
              <w:t>2</w:t>
            </w:r>
            <w:r>
              <w:rPr>
                <w:rFonts w:hint="eastAsia"/>
                <w:b w:val="0"/>
                <w:color w:val="1F1F1F"/>
                <w:sz w:val="18"/>
                <w:lang w:eastAsia="zh-CN"/>
              </w:rPr>
              <w:t>）</w:t>
            </w:r>
            <w:r>
              <w:rPr>
                <w:rFonts w:hint="eastAsia" w:ascii="PingFang SC" w:hAnsi="PingFang SC" w:eastAsia="PingFang SC"/>
                <w:b w:val="0"/>
                <w:color w:val="1F1F1F"/>
                <w:sz w:val="18"/>
              </w:rPr>
              <w:t>投人本项目项目其他人员</w:t>
            </w:r>
            <w:r>
              <w:rPr>
                <w:rFonts w:hint="eastAsia"/>
                <w:b w:val="0"/>
                <w:color w:val="1F1F1F"/>
                <w:sz w:val="18"/>
                <w:lang w:eastAsia="zh-CN"/>
              </w:rPr>
              <w:t>（</w:t>
            </w:r>
            <w:r>
              <w:rPr>
                <w:rFonts w:hint="eastAsia" w:ascii="PingFang SC" w:hAnsi="PingFang SC" w:eastAsia="PingFang SC"/>
                <w:b w:val="0"/>
                <w:color w:val="1F1F1F"/>
                <w:sz w:val="18"/>
              </w:rPr>
              <w:t>除项目负责人</w:t>
            </w:r>
            <w:r>
              <w:rPr>
                <w:rFonts w:hint="eastAsia"/>
                <w:b w:val="0"/>
                <w:color w:val="1F1F1F"/>
                <w:sz w:val="18"/>
                <w:lang w:eastAsia="zh-CN"/>
              </w:rPr>
              <w:t>）：</w:t>
            </w:r>
            <w:r>
              <w:rPr>
                <w:rFonts w:hint="eastAsia" w:ascii="PingFang SC" w:hAnsi="PingFang SC" w:eastAsia="PingFang SC"/>
                <w:b w:val="0"/>
                <w:color w:val="1F1F1F"/>
                <w:sz w:val="18"/>
              </w:rPr>
              <w:t>具有</w:t>
            </w:r>
            <w:r>
              <w:rPr>
                <w:rFonts w:hint="eastAsia"/>
                <w:b w:val="0"/>
                <w:color w:val="1F1F1F"/>
                <w:sz w:val="18"/>
                <w:lang w:eastAsia="zh-CN"/>
              </w:rPr>
              <w:t>统计</w:t>
            </w:r>
            <w:r>
              <w:rPr>
                <w:rFonts w:hint="eastAsia" w:ascii="PingFang SC" w:hAnsi="PingFang SC" w:eastAsia="PingFang SC"/>
                <w:b w:val="0"/>
                <w:color w:val="1F1F1F"/>
                <w:sz w:val="18"/>
              </w:rPr>
              <w:t>类</w:t>
            </w:r>
            <w:r>
              <w:rPr>
                <w:rFonts w:hint="eastAsia"/>
                <w:b w:val="0"/>
                <w:color w:val="1F1F1F"/>
                <w:sz w:val="18"/>
                <w:lang w:eastAsia="zh-CN"/>
              </w:rPr>
              <w:t>、交通类、</w:t>
            </w:r>
            <w:r>
              <w:rPr>
                <w:rFonts w:hint="eastAsia" w:ascii="PingFang SC" w:hAnsi="PingFang SC" w:eastAsia="PingFang SC"/>
                <w:b w:val="0"/>
                <w:color w:val="1F1F1F"/>
                <w:sz w:val="18"/>
              </w:rPr>
              <w:t>规划类</w:t>
            </w:r>
            <w:r>
              <w:rPr>
                <w:rFonts w:hint="eastAsia"/>
                <w:b w:val="0"/>
                <w:color w:val="1F1F1F"/>
                <w:sz w:val="18"/>
                <w:lang w:eastAsia="zh-CN"/>
              </w:rPr>
              <w:t>、</w:t>
            </w:r>
            <w:r>
              <w:rPr>
                <w:rFonts w:hint="eastAsia" w:ascii="PingFang SC" w:hAnsi="PingFang SC" w:eastAsia="PingFang SC"/>
                <w:b w:val="0"/>
                <w:color w:val="1F1F1F"/>
                <w:sz w:val="18"/>
              </w:rPr>
              <w:t>咨询类</w:t>
            </w:r>
            <w:r>
              <w:rPr>
                <w:rFonts w:hint="eastAsia"/>
                <w:b w:val="0"/>
                <w:color w:val="1F1F1F"/>
                <w:sz w:val="18"/>
                <w:lang w:eastAsia="zh-CN"/>
              </w:rPr>
              <w:t>相关</w:t>
            </w:r>
            <w:r>
              <w:rPr>
                <w:rFonts w:hint="eastAsia" w:ascii="PingFang SC" w:hAnsi="PingFang SC" w:eastAsia="PingFang SC"/>
                <w:b w:val="0"/>
                <w:color w:val="1F1F1F"/>
                <w:sz w:val="18"/>
              </w:rPr>
              <w:t>中级及以上职称，每个得1分，最高5分。</w:t>
            </w:r>
          </w:p>
        </w:tc>
      </w:tr>
      <w:tr w14:paraId="4E9A196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60" w:type="dxa"/>
            <w:tcBorders>
              <w:tl2br w:val="nil"/>
              <w:tr2bl w:val="nil"/>
            </w:tcBorders>
            <w:shd w:val="clear" w:color="auto" w:fill="FFFFFF" w:themeFill="background1"/>
            <w:tcMar>
              <w:top w:w="100" w:type="dxa"/>
              <w:left w:w="140" w:type="dxa"/>
              <w:bottom w:w="100" w:type="dxa"/>
              <w:right w:w="140" w:type="dxa"/>
            </w:tcMar>
            <w:vAlign w:val="center"/>
          </w:tcPr>
          <w:p w14:paraId="1D34BDAD">
            <w:pPr>
              <w:spacing w:before="0" w:after="0" w:line="269" w:lineRule="auto"/>
              <w:jc w:val="center"/>
            </w:pPr>
            <w:r>
              <w:rPr>
                <w:rFonts w:hint="eastAsia"/>
                <w:b w:val="0"/>
                <w:color w:val="1F1F1F"/>
                <w:sz w:val="18"/>
                <w:lang w:eastAsia="zh-CN"/>
              </w:rPr>
              <w:t>技术</w:t>
            </w:r>
            <w:r>
              <w:rPr>
                <w:rFonts w:ascii="PingFang SC" w:hAnsi="PingFang SC" w:eastAsia="PingFang SC"/>
                <w:b w:val="0"/>
                <w:color w:val="1F1F1F"/>
                <w:sz w:val="18"/>
              </w:rPr>
              <w:t>部分</w:t>
            </w:r>
          </w:p>
        </w:tc>
        <w:tc>
          <w:tcPr>
            <w:tcW w:w="1296" w:type="dxa"/>
            <w:tcBorders>
              <w:tl2br w:val="nil"/>
              <w:tr2bl w:val="nil"/>
            </w:tcBorders>
            <w:shd w:val="clear" w:color="auto" w:fill="FFFFFF" w:themeFill="background1"/>
            <w:tcMar>
              <w:top w:w="100" w:type="dxa"/>
              <w:left w:w="140" w:type="dxa"/>
              <w:bottom w:w="100" w:type="dxa"/>
              <w:right w:w="140" w:type="dxa"/>
            </w:tcMar>
            <w:vAlign w:val="center"/>
          </w:tcPr>
          <w:p w14:paraId="233120EE">
            <w:pPr>
              <w:spacing w:before="0" w:after="0" w:line="269" w:lineRule="auto"/>
              <w:jc w:val="center"/>
            </w:pPr>
            <w:r>
              <w:rPr>
                <w:rFonts w:ascii="PingFang SC" w:hAnsi="PingFang SC" w:eastAsia="PingFang SC"/>
                <w:b w:val="0"/>
                <w:color w:val="1F1F1F"/>
                <w:sz w:val="18"/>
              </w:rPr>
              <w:t>服务响应</w:t>
            </w:r>
          </w:p>
        </w:tc>
        <w:tc>
          <w:tcPr>
            <w:tcW w:w="900" w:type="dxa"/>
            <w:tcBorders>
              <w:tl2br w:val="nil"/>
              <w:tr2bl w:val="nil"/>
            </w:tcBorders>
            <w:shd w:val="clear" w:color="auto" w:fill="FFFFFF" w:themeFill="background1"/>
            <w:tcMar>
              <w:top w:w="100" w:type="dxa"/>
              <w:left w:w="140" w:type="dxa"/>
              <w:bottom w:w="100" w:type="dxa"/>
              <w:right w:w="140" w:type="dxa"/>
            </w:tcMar>
            <w:vAlign w:val="center"/>
          </w:tcPr>
          <w:p w14:paraId="5239DF10">
            <w:pPr>
              <w:spacing w:before="0" w:after="0" w:line="269" w:lineRule="auto"/>
              <w:jc w:val="center"/>
            </w:pPr>
            <w:r>
              <w:rPr>
                <w:rFonts w:hint="eastAsia"/>
                <w:b w:val="0"/>
                <w:color w:val="1F1F1F"/>
                <w:sz w:val="18"/>
                <w:lang w:val="en-US" w:eastAsia="zh-CN"/>
              </w:rPr>
              <w:t>8</w:t>
            </w:r>
            <w:r>
              <w:rPr>
                <w:rFonts w:ascii="PingFang SC" w:hAnsi="PingFang SC" w:eastAsia="PingFang SC"/>
                <w:b w:val="0"/>
                <w:color w:val="1F1F1F"/>
                <w:sz w:val="18"/>
              </w:rPr>
              <w:t>分</w:t>
            </w:r>
          </w:p>
        </w:tc>
        <w:tc>
          <w:tcPr>
            <w:tcW w:w="5568" w:type="dxa"/>
            <w:tcBorders>
              <w:tl2br w:val="nil"/>
              <w:tr2bl w:val="nil"/>
            </w:tcBorders>
            <w:shd w:val="clear" w:color="auto" w:fill="FFFFFF" w:themeFill="background1"/>
            <w:tcMar>
              <w:top w:w="100" w:type="dxa"/>
              <w:left w:w="140" w:type="dxa"/>
              <w:bottom w:w="100" w:type="dxa"/>
              <w:right w:w="140" w:type="dxa"/>
            </w:tcMar>
            <w:vAlign w:val="center"/>
          </w:tcPr>
          <w:p w14:paraId="1607930E">
            <w:pPr>
              <w:spacing w:before="0" w:after="0" w:line="269" w:lineRule="auto"/>
              <w:jc w:val="left"/>
            </w:pPr>
            <w:r>
              <w:rPr>
                <w:rFonts w:ascii="PingFang SC" w:hAnsi="PingFang SC" w:eastAsia="PingFang SC"/>
                <w:b w:val="0"/>
                <w:color w:val="1F1F1F"/>
                <w:sz w:val="18"/>
              </w:rPr>
              <w:t>承诺接到采购人通知后1小时内到场的得</w:t>
            </w:r>
            <w:r>
              <w:rPr>
                <w:rFonts w:hint="eastAsia"/>
                <w:b w:val="0"/>
                <w:color w:val="1F1F1F"/>
                <w:sz w:val="18"/>
                <w:lang w:val="en-US" w:eastAsia="zh-CN"/>
              </w:rPr>
              <w:t>8</w:t>
            </w:r>
            <w:r>
              <w:rPr>
                <w:rFonts w:ascii="PingFang SC" w:hAnsi="PingFang SC" w:eastAsia="PingFang SC"/>
                <w:b w:val="0"/>
                <w:color w:val="1F1F1F"/>
                <w:sz w:val="18"/>
              </w:rPr>
              <w:t>分；1至2小时内到场的得</w:t>
            </w:r>
            <w:r>
              <w:rPr>
                <w:rFonts w:hint="eastAsia"/>
                <w:b w:val="0"/>
                <w:color w:val="1F1F1F"/>
                <w:sz w:val="18"/>
                <w:lang w:val="en-US" w:eastAsia="zh-CN"/>
              </w:rPr>
              <w:t>5</w:t>
            </w:r>
            <w:r>
              <w:rPr>
                <w:rFonts w:ascii="PingFang SC" w:hAnsi="PingFang SC" w:eastAsia="PingFang SC"/>
                <w:b w:val="0"/>
                <w:color w:val="1F1F1F"/>
                <w:sz w:val="18"/>
              </w:rPr>
              <w:t>分</w:t>
            </w:r>
            <w:r>
              <w:rPr>
                <w:rFonts w:hint="eastAsia"/>
                <w:b w:val="0"/>
                <w:color w:val="1F1F1F"/>
                <w:sz w:val="18"/>
                <w:lang w:eastAsia="zh-CN"/>
              </w:rPr>
              <w:t>；</w:t>
            </w:r>
            <w:r>
              <w:rPr>
                <w:rFonts w:hint="eastAsia"/>
                <w:b w:val="0"/>
                <w:color w:val="1F1F1F"/>
                <w:sz w:val="18"/>
                <w:lang w:val="en-US" w:eastAsia="zh-CN"/>
              </w:rPr>
              <w:t>2</w:t>
            </w:r>
            <w:r>
              <w:rPr>
                <w:rFonts w:ascii="PingFang SC" w:hAnsi="PingFang SC" w:eastAsia="PingFang SC"/>
                <w:b w:val="0"/>
                <w:color w:val="1F1F1F"/>
                <w:sz w:val="18"/>
              </w:rPr>
              <w:t>至</w:t>
            </w:r>
            <w:r>
              <w:rPr>
                <w:rFonts w:hint="eastAsia"/>
                <w:b w:val="0"/>
                <w:color w:val="1F1F1F"/>
                <w:sz w:val="18"/>
                <w:lang w:val="en-US" w:eastAsia="zh-CN"/>
              </w:rPr>
              <w:t>3</w:t>
            </w:r>
            <w:r>
              <w:rPr>
                <w:rFonts w:ascii="PingFang SC" w:hAnsi="PingFang SC" w:eastAsia="PingFang SC"/>
                <w:b w:val="0"/>
                <w:color w:val="1F1F1F"/>
                <w:sz w:val="18"/>
              </w:rPr>
              <w:t>小时内到场的得</w:t>
            </w:r>
            <w:r>
              <w:rPr>
                <w:rFonts w:hint="eastAsia"/>
                <w:b w:val="0"/>
                <w:color w:val="1F1F1F"/>
                <w:sz w:val="18"/>
                <w:lang w:val="en-US" w:eastAsia="zh-CN"/>
              </w:rPr>
              <w:t>2</w:t>
            </w:r>
            <w:r>
              <w:rPr>
                <w:rFonts w:ascii="PingFang SC" w:hAnsi="PingFang SC" w:eastAsia="PingFang SC"/>
                <w:b w:val="0"/>
                <w:color w:val="1F1F1F"/>
                <w:sz w:val="18"/>
              </w:rPr>
              <w:t>分</w:t>
            </w:r>
            <w:r>
              <w:rPr>
                <w:rFonts w:hint="eastAsia"/>
                <w:b w:val="0"/>
                <w:color w:val="1F1F1F"/>
                <w:sz w:val="18"/>
                <w:lang w:eastAsia="zh-CN"/>
              </w:rPr>
              <w:t>；</w:t>
            </w:r>
            <w:r>
              <w:rPr>
                <w:rFonts w:hint="eastAsia"/>
                <w:b w:val="0"/>
                <w:color w:val="1F1F1F"/>
                <w:sz w:val="18"/>
                <w:lang w:val="en-US" w:eastAsia="zh-CN"/>
              </w:rPr>
              <w:t>超过3小时</w:t>
            </w:r>
            <w:r>
              <w:rPr>
                <w:rFonts w:ascii="PingFang SC" w:hAnsi="PingFang SC" w:eastAsia="PingFang SC"/>
                <w:b w:val="0"/>
                <w:color w:val="1F1F1F"/>
                <w:sz w:val="18"/>
              </w:rPr>
              <w:t>到场的得</w:t>
            </w:r>
            <w:r>
              <w:rPr>
                <w:rFonts w:hint="eastAsia"/>
                <w:b w:val="0"/>
                <w:color w:val="1F1F1F"/>
                <w:sz w:val="18"/>
                <w:lang w:val="en-US" w:eastAsia="zh-CN"/>
              </w:rPr>
              <w:t>0</w:t>
            </w:r>
            <w:r>
              <w:rPr>
                <w:rFonts w:ascii="PingFang SC" w:hAnsi="PingFang SC" w:eastAsia="PingFang SC"/>
                <w:b w:val="0"/>
                <w:color w:val="1F1F1F"/>
                <w:sz w:val="18"/>
              </w:rPr>
              <w:t>分。</w:t>
            </w:r>
          </w:p>
        </w:tc>
      </w:tr>
      <w:tr w14:paraId="70F6DD3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60" w:type="dxa"/>
            <w:tcBorders>
              <w:tl2br w:val="nil"/>
              <w:tr2bl w:val="nil"/>
            </w:tcBorders>
            <w:shd w:val="clear" w:color="auto" w:fill="FFFFFF" w:themeFill="background1"/>
            <w:tcMar>
              <w:top w:w="100" w:type="dxa"/>
              <w:left w:w="140" w:type="dxa"/>
              <w:bottom w:w="100" w:type="dxa"/>
              <w:right w:w="140" w:type="dxa"/>
            </w:tcMar>
            <w:vAlign w:val="center"/>
          </w:tcPr>
          <w:p w14:paraId="587DB877">
            <w:pPr>
              <w:spacing w:before="0" w:after="0" w:line="269" w:lineRule="auto"/>
              <w:jc w:val="center"/>
              <w:rPr>
                <w:rFonts w:ascii="PingFang SC" w:hAnsi="PingFang SC" w:eastAsia="PingFang SC"/>
                <w:b w:val="0"/>
                <w:color w:val="1F1F1F"/>
                <w:sz w:val="18"/>
              </w:rPr>
            </w:pPr>
            <w:r>
              <w:rPr>
                <w:rFonts w:hint="eastAsia"/>
                <w:b w:val="0"/>
                <w:color w:val="1F1F1F"/>
                <w:sz w:val="18"/>
                <w:lang w:eastAsia="zh-CN"/>
              </w:rPr>
              <w:t>技术</w:t>
            </w:r>
            <w:r>
              <w:rPr>
                <w:rFonts w:ascii="PingFang SC" w:hAnsi="PingFang SC" w:eastAsia="PingFang SC"/>
                <w:b w:val="0"/>
                <w:color w:val="1F1F1F"/>
                <w:sz w:val="18"/>
              </w:rPr>
              <w:t>部分</w:t>
            </w:r>
          </w:p>
        </w:tc>
        <w:tc>
          <w:tcPr>
            <w:tcW w:w="1296" w:type="dxa"/>
            <w:tcBorders>
              <w:tl2br w:val="nil"/>
              <w:tr2bl w:val="nil"/>
            </w:tcBorders>
            <w:shd w:val="clear" w:color="auto" w:fill="FFFFFF" w:themeFill="background1"/>
            <w:tcMar>
              <w:top w:w="100" w:type="dxa"/>
              <w:left w:w="140" w:type="dxa"/>
              <w:bottom w:w="100" w:type="dxa"/>
              <w:right w:w="140" w:type="dxa"/>
            </w:tcMar>
            <w:vAlign w:val="center"/>
          </w:tcPr>
          <w:p w14:paraId="245DB34F">
            <w:pPr>
              <w:spacing w:before="0" w:after="0" w:line="269" w:lineRule="auto"/>
              <w:jc w:val="center"/>
              <w:rPr>
                <w:rFonts w:hint="eastAsia" w:ascii="PingFang SC" w:hAnsi="PingFang SC" w:eastAsia="PingFang SC"/>
                <w:b w:val="0"/>
                <w:color w:val="1F1F1F"/>
                <w:sz w:val="18"/>
                <w:lang w:eastAsia="zh-CN"/>
              </w:rPr>
            </w:pPr>
            <w:r>
              <w:rPr>
                <w:rFonts w:hint="eastAsia" w:ascii="PingFang SC" w:hAnsi="PingFang SC" w:eastAsia="PingFang SC"/>
                <w:b w:val="0"/>
                <w:color w:val="1F1F1F"/>
                <w:sz w:val="18"/>
              </w:rPr>
              <w:t>印刷</w:t>
            </w:r>
            <w:r>
              <w:rPr>
                <w:rFonts w:hint="eastAsia"/>
                <w:b w:val="0"/>
                <w:color w:val="1F1F1F"/>
                <w:sz w:val="18"/>
                <w:lang w:eastAsia="zh-CN"/>
              </w:rPr>
              <w:t>工艺</w:t>
            </w:r>
          </w:p>
        </w:tc>
        <w:tc>
          <w:tcPr>
            <w:tcW w:w="900" w:type="dxa"/>
            <w:tcBorders>
              <w:tl2br w:val="nil"/>
              <w:tr2bl w:val="nil"/>
            </w:tcBorders>
            <w:shd w:val="clear" w:color="auto" w:fill="FFFFFF" w:themeFill="background1"/>
            <w:tcMar>
              <w:top w:w="100" w:type="dxa"/>
              <w:left w:w="140" w:type="dxa"/>
              <w:bottom w:w="100" w:type="dxa"/>
              <w:right w:w="140" w:type="dxa"/>
            </w:tcMar>
            <w:vAlign w:val="center"/>
          </w:tcPr>
          <w:p w14:paraId="1FC92ED9">
            <w:pPr>
              <w:spacing w:before="0" w:after="0" w:line="269" w:lineRule="auto"/>
              <w:jc w:val="center"/>
              <w:rPr>
                <w:rFonts w:hint="default" w:ascii="PingFang SC" w:hAnsi="PingFang SC" w:eastAsia="PingFang SC"/>
                <w:b w:val="0"/>
                <w:color w:val="1F1F1F"/>
                <w:sz w:val="18"/>
                <w:lang w:val="en-US" w:eastAsia="zh-CN"/>
              </w:rPr>
            </w:pPr>
            <w:r>
              <w:rPr>
                <w:rFonts w:hint="eastAsia"/>
                <w:b w:val="0"/>
                <w:color w:val="1F1F1F"/>
                <w:sz w:val="18"/>
                <w:lang w:val="en-US" w:eastAsia="zh-CN"/>
              </w:rPr>
              <w:t>8分</w:t>
            </w:r>
          </w:p>
        </w:tc>
        <w:tc>
          <w:tcPr>
            <w:tcW w:w="5568" w:type="dxa"/>
            <w:tcBorders>
              <w:tl2br w:val="nil"/>
              <w:tr2bl w:val="nil"/>
            </w:tcBorders>
            <w:shd w:val="clear" w:color="auto" w:fill="FFFFFF" w:themeFill="background1"/>
            <w:tcMar>
              <w:top w:w="100" w:type="dxa"/>
              <w:left w:w="140" w:type="dxa"/>
              <w:bottom w:w="100" w:type="dxa"/>
              <w:right w:w="140" w:type="dxa"/>
            </w:tcMar>
            <w:vAlign w:val="center"/>
          </w:tcPr>
          <w:p w14:paraId="61098B01">
            <w:pPr>
              <w:spacing w:before="0" w:after="0" w:line="269" w:lineRule="auto"/>
              <w:jc w:val="left"/>
              <w:rPr>
                <w:rFonts w:hint="eastAsia" w:ascii="PingFang SC" w:hAnsi="PingFang SC" w:eastAsia="PingFang SC"/>
                <w:b w:val="0"/>
                <w:color w:val="1F1F1F"/>
                <w:sz w:val="18"/>
              </w:rPr>
            </w:pPr>
            <w:r>
              <w:rPr>
                <w:rFonts w:hint="eastAsia" w:ascii="PingFang SC" w:hAnsi="PingFang SC" w:eastAsia="PingFang SC"/>
                <w:b w:val="0"/>
                <w:color w:val="1F1F1F"/>
                <w:sz w:val="18"/>
              </w:rPr>
              <w:t>第一档次（8分）:印刷工艺完全满足印刷要求，内容完整详细，完全满足采购人需求;</w:t>
            </w:r>
          </w:p>
          <w:p w14:paraId="633267D2">
            <w:pPr>
              <w:spacing w:before="0" w:after="0" w:line="269" w:lineRule="auto"/>
              <w:jc w:val="left"/>
              <w:rPr>
                <w:rFonts w:hint="eastAsia" w:ascii="PingFang SC" w:hAnsi="PingFang SC" w:eastAsia="PingFang SC"/>
                <w:b w:val="0"/>
                <w:color w:val="1F1F1F"/>
                <w:sz w:val="18"/>
              </w:rPr>
            </w:pPr>
            <w:r>
              <w:rPr>
                <w:rFonts w:hint="eastAsia" w:ascii="PingFang SC" w:hAnsi="PingFang SC" w:eastAsia="PingFang SC"/>
                <w:b w:val="0"/>
                <w:color w:val="1F1F1F"/>
                <w:sz w:val="18"/>
              </w:rPr>
              <w:t>第二档次（5分）):印刷工艺满足印刷要求，内容基本完整，满足采购人要求;</w:t>
            </w:r>
          </w:p>
          <w:p w14:paraId="05D66EF2">
            <w:pPr>
              <w:spacing w:before="0" w:after="0" w:line="269" w:lineRule="auto"/>
              <w:jc w:val="left"/>
              <w:rPr>
                <w:rFonts w:hint="eastAsia" w:ascii="PingFang SC" w:hAnsi="PingFang SC" w:eastAsia="PingFang SC"/>
                <w:b w:val="0"/>
                <w:color w:val="1F1F1F"/>
                <w:sz w:val="18"/>
              </w:rPr>
            </w:pPr>
            <w:r>
              <w:rPr>
                <w:rFonts w:hint="eastAsia" w:ascii="PingFang SC" w:hAnsi="PingFang SC" w:eastAsia="PingFang SC"/>
                <w:b w:val="0"/>
                <w:color w:val="1F1F1F"/>
                <w:sz w:val="18"/>
              </w:rPr>
              <w:t>第三档次（</w:t>
            </w:r>
            <w:r>
              <w:rPr>
                <w:rFonts w:hint="eastAsia"/>
                <w:b w:val="0"/>
                <w:color w:val="1F1F1F"/>
                <w:sz w:val="18"/>
                <w:lang w:val="en-US" w:eastAsia="zh-CN"/>
              </w:rPr>
              <w:t>2</w:t>
            </w:r>
            <w:r>
              <w:rPr>
                <w:rFonts w:hint="eastAsia" w:ascii="PingFang SC" w:hAnsi="PingFang SC" w:eastAsia="PingFang SC"/>
                <w:b w:val="0"/>
                <w:color w:val="1F1F1F"/>
                <w:sz w:val="18"/>
              </w:rPr>
              <w:t>分）:印刷工艺基本满足印刷要求，内容不完整，基本满足采购人要求;</w:t>
            </w:r>
          </w:p>
          <w:p w14:paraId="47B43E2B">
            <w:pPr>
              <w:spacing w:before="0" w:after="0" w:line="269" w:lineRule="auto"/>
              <w:jc w:val="left"/>
              <w:rPr>
                <w:rFonts w:hint="default" w:ascii="PingFang SC" w:hAnsi="PingFang SC" w:eastAsia="PingFang SC"/>
                <w:b w:val="0"/>
                <w:color w:val="1F1F1F"/>
                <w:sz w:val="18"/>
                <w:lang w:val="en-US" w:eastAsia="zh-CN"/>
              </w:rPr>
            </w:pPr>
            <w:r>
              <w:rPr>
                <w:rFonts w:hint="eastAsia" w:ascii="PingFang SC" w:hAnsi="PingFang SC" w:eastAsia="PingFang SC"/>
                <w:b w:val="0"/>
                <w:color w:val="1F1F1F"/>
                <w:sz w:val="18"/>
              </w:rPr>
              <w:t>第四档次（0分）:印刷工艺不满足印刷要求，内容不完整，未能满足采购人要求。</w:t>
            </w:r>
          </w:p>
        </w:tc>
      </w:tr>
      <w:tr w14:paraId="5DE3B59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jc w:val="center"/>
        </w:trPr>
        <w:tc>
          <w:tcPr>
            <w:tcW w:w="1260" w:type="dxa"/>
            <w:tcBorders>
              <w:tl2br w:val="nil"/>
              <w:tr2bl w:val="nil"/>
            </w:tcBorders>
            <w:shd w:val="clear" w:color="auto" w:fill="FFFFFF" w:themeFill="background1"/>
            <w:tcMar>
              <w:top w:w="100" w:type="dxa"/>
              <w:left w:w="140" w:type="dxa"/>
              <w:bottom w:w="100" w:type="dxa"/>
              <w:right w:w="140" w:type="dxa"/>
            </w:tcMar>
            <w:vAlign w:val="center"/>
          </w:tcPr>
          <w:p w14:paraId="1F9C1811">
            <w:pPr>
              <w:spacing w:before="0" w:after="0" w:line="269" w:lineRule="auto"/>
              <w:jc w:val="center"/>
              <w:rPr>
                <w:rFonts w:ascii="PingFang SC" w:hAnsi="PingFang SC" w:eastAsia="PingFang SC" w:cstheme="minorBidi"/>
                <w:color w:val="1F1F1F"/>
                <w:sz w:val="21"/>
                <w:szCs w:val="22"/>
                <w:lang w:val="en-US" w:eastAsia="en-US" w:bidi="ar-SA"/>
              </w:rPr>
            </w:pPr>
            <w:r>
              <w:rPr>
                <w:rFonts w:ascii="PingFang SC" w:hAnsi="PingFang SC" w:eastAsia="PingFang SC"/>
                <w:b w:val="0"/>
                <w:color w:val="1F1F1F"/>
                <w:sz w:val="18"/>
              </w:rPr>
              <w:t>商务部分</w:t>
            </w:r>
          </w:p>
        </w:tc>
        <w:tc>
          <w:tcPr>
            <w:tcW w:w="1296" w:type="dxa"/>
            <w:tcBorders>
              <w:tl2br w:val="nil"/>
              <w:tr2bl w:val="nil"/>
            </w:tcBorders>
            <w:shd w:val="clear" w:color="auto" w:fill="FFFFFF" w:themeFill="background1"/>
            <w:tcMar>
              <w:top w:w="100" w:type="dxa"/>
              <w:left w:w="140" w:type="dxa"/>
              <w:bottom w:w="100" w:type="dxa"/>
              <w:right w:w="140" w:type="dxa"/>
            </w:tcMar>
            <w:vAlign w:val="center"/>
          </w:tcPr>
          <w:p w14:paraId="0255B4BC">
            <w:pPr>
              <w:spacing w:before="0" w:after="0" w:line="269" w:lineRule="auto"/>
              <w:jc w:val="center"/>
              <w:rPr>
                <w:rFonts w:ascii="PingFang SC" w:hAnsi="PingFang SC" w:eastAsia="PingFang SC" w:cstheme="minorBidi"/>
                <w:color w:val="1F1F1F"/>
                <w:sz w:val="21"/>
                <w:szCs w:val="22"/>
                <w:lang w:val="en-US" w:eastAsia="en-US" w:bidi="ar-SA"/>
              </w:rPr>
            </w:pPr>
            <w:r>
              <w:rPr>
                <w:rFonts w:ascii="PingFang SC" w:hAnsi="PingFang SC" w:eastAsia="PingFang SC"/>
                <w:b w:val="0"/>
                <w:color w:val="1F1F1F"/>
                <w:sz w:val="18"/>
              </w:rPr>
              <w:t>同类业绩</w:t>
            </w:r>
          </w:p>
        </w:tc>
        <w:tc>
          <w:tcPr>
            <w:tcW w:w="900" w:type="dxa"/>
            <w:tcBorders>
              <w:tl2br w:val="nil"/>
              <w:tr2bl w:val="nil"/>
            </w:tcBorders>
            <w:shd w:val="clear" w:color="auto" w:fill="FFFFFF" w:themeFill="background1"/>
            <w:tcMar>
              <w:top w:w="100" w:type="dxa"/>
              <w:left w:w="140" w:type="dxa"/>
              <w:bottom w:w="100" w:type="dxa"/>
              <w:right w:w="140" w:type="dxa"/>
            </w:tcMar>
            <w:vAlign w:val="center"/>
          </w:tcPr>
          <w:p w14:paraId="139DA7AD">
            <w:pPr>
              <w:spacing w:before="0" w:after="0" w:line="269" w:lineRule="auto"/>
              <w:jc w:val="center"/>
              <w:rPr>
                <w:rFonts w:ascii="PingFang SC" w:hAnsi="PingFang SC" w:eastAsia="PingFang SC" w:cstheme="minorBidi"/>
                <w:color w:val="1F1F1F"/>
                <w:sz w:val="21"/>
                <w:szCs w:val="22"/>
                <w:lang w:val="en-US" w:eastAsia="en-US" w:bidi="ar-SA"/>
              </w:rPr>
            </w:pPr>
            <w:r>
              <w:rPr>
                <w:rFonts w:hint="eastAsia"/>
                <w:b w:val="0"/>
                <w:color w:val="1F1F1F"/>
                <w:sz w:val="18"/>
                <w:lang w:val="en-US" w:eastAsia="zh-CN"/>
              </w:rPr>
              <w:t>1</w:t>
            </w:r>
            <w:r>
              <w:rPr>
                <w:rFonts w:hint="default"/>
                <w:b w:val="0"/>
                <w:color w:val="1F1F1F"/>
                <w:sz w:val="18"/>
                <w:lang w:val="en-US" w:eastAsia="zh-CN"/>
              </w:rPr>
              <w:t>6</w:t>
            </w:r>
            <w:r>
              <w:rPr>
                <w:rFonts w:ascii="PingFang SC" w:hAnsi="PingFang SC" w:eastAsia="PingFang SC"/>
                <w:b w:val="0"/>
                <w:color w:val="1F1F1F"/>
                <w:sz w:val="18"/>
              </w:rPr>
              <w:t>分</w:t>
            </w:r>
          </w:p>
        </w:tc>
        <w:tc>
          <w:tcPr>
            <w:tcW w:w="5568" w:type="dxa"/>
            <w:tcBorders>
              <w:tl2br w:val="nil"/>
              <w:tr2bl w:val="nil"/>
            </w:tcBorders>
            <w:shd w:val="clear" w:color="auto" w:fill="FFFFFF" w:themeFill="background1"/>
            <w:tcMar>
              <w:top w:w="100" w:type="dxa"/>
              <w:left w:w="140" w:type="dxa"/>
              <w:bottom w:w="100" w:type="dxa"/>
              <w:right w:w="140" w:type="dxa"/>
            </w:tcMar>
            <w:vAlign w:val="center"/>
          </w:tcPr>
          <w:p w14:paraId="5EB88E6F">
            <w:pPr>
              <w:spacing w:before="0" w:after="0" w:line="269" w:lineRule="auto"/>
              <w:jc w:val="left"/>
              <w:rPr>
                <w:rFonts w:hint="default" w:ascii="PingFang SC" w:hAnsi="PingFang SC" w:eastAsia="PingFang SC" w:cstheme="minorBidi"/>
                <w:color w:val="1F1F1F"/>
                <w:sz w:val="21"/>
                <w:szCs w:val="22"/>
                <w:lang w:val="en-US" w:eastAsia="zh-CN" w:bidi="ar-SA"/>
              </w:rPr>
            </w:pPr>
            <w:r>
              <w:rPr>
                <w:rFonts w:ascii="PingFang SC" w:hAnsi="PingFang SC" w:eastAsia="PingFang SC"/>
                <w:b w:val="0"/>
                <w:color w:val="1F1F1F"/>
                <w:sz w:val="18"/>
              </w:rPr>
              <w:t>自20</w:t>
            </w:r>
            <w:r>
              <w:rPr>
                <w:rFonts w:hint="eastAsia"/>
                <w:b w:val="0"/>
                <w:color w:val="1F1F1F"/>
                <w:sz w:val="18"/>
                <w:lang w:val="en-US" w:eastAsia="zh-CN"/>
              </w:rPr>
              <w:t>20</w:t>
            </w:r>
            <w:r>
              <w:rPr>
                <w:rFonts w:ascii="PingFang SC" w:hAnsi="PingFang SC" w:eastAsia="PingFang SC"/>
                <w:b w:val="0"/>
                <w:color w:val="1F1F1F"/>
                <w:sz w:val="18"/>
              </w:rPr>
              <w:t>年1月1日至今承担过交通统计、规划、咨询报告或运行年报等同类业绩的，按项目数量计分，</w:t>
            </w:r>
            <w:r>
              <w:rPr>
                <w:rFonts w:hint="eastAsia"/>
                <w:b w:val="0"/>
                <w:color w:val="1F1F1F"/>
                <w:sz w:val="18"/>
                <w:lang w:val="en-US" w:eastAsia="zh-CN"/>
              </w:rPr>
              <w:t>1个4分，</w:t>
            </w:r>
            <w:r>
              <w:rPr>
                <w:rFonts w:ascii="PingFang SC" w:hAnsi="PingFang SC" w:eastAsia="PingFang SC"/>
                <w:b w:val="0"/>
                <w:color w:val="1F1F1F"/>
                <w:sz w:val="18"/>
              </w:rPr>
              <w:t>最高</w:t>
            </w:r>
            <w:r>
              <w:rPr>
                <w:rFonts w:hint="eastAsia"/>
                <w:b w:val="0"/>
                <w:color w:val="1F1F1F"/>
                <w:sz w:val="18"/>
                <w:lang w:val="en-US" w:eastAsia="zh-CN"/>
              </w:rPr>
              <w:t>1</w:t>
            </w:r>
            <w:r>
              <w:rPr>
                <w:rFonts w:hint="default"/>
                <w:b w:val="0"/>
                <w:color w:val="1F1F1F"/>
                <w:sz w:val="18"/>
                <w:lang w:val="en-US" w:eastAsia="zh-CN"/>
              </w:rPr>
              <w:t>6</w:t>
            </w:r>
            <w:r>
              <w:rPr>
                <w:rFonts w:ascii="PingFang SC" w:hAnsi="PingFang SC" w:eastAsia="PingFang SC"/>
                <w:b w:val="0"/>
                <w:color w:val="1F1F1F"/>
                <w:sz w:val="18"/>
              </w:rPr>
              <w:t>分</w:t>
            </w:r>
            <w:r>
              <w:rPr>
                <w:rFonts w:hint="eastAsia"/>
                <w:b w:val="0"/>
                <w:color w:val="1F1F1F"/>
                <w:sz w:val="18"/>
                <w:lang w:val="en-US" w:eastAsia="zh-CN"/>
              </w:rPr>
              <w:t>。</w:t>
            </w:r>
          </w:p>
        </w:tc>
      </w:tr>
      <w:tr w14:paraId="01BC3DD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60" w:type="dxa"/>
            <w:tcBorders>
              <w:tl2br w:val="nil"/>
              <w:tr2bl w:val="nil"/>
            </w:tcBorders>
            <w:shd w:val="clear" w:color="auto" w:fill="FFFFFF" w:themeFill="background1"/>
            <w:tcMar>
              <w:top w:w="100" w:type="dxa"/>
              <w:left w:w="140" w:type="dxa"/>
              <w:bottom w:w="100" w:type="dxa"/>
              <w:right w:w="140" w:type="dxa"/>
            </w:tcMar>
            <w:vAlign w:val="center"/>
          </w:tcPr>
          <w:p w14:paraId="507A60CD">
            <w:pPr>
              <w:spacing w:before="0" w:after="0" w:line="269" w:lineRule="auto"/>
              <w:jc w:val="center"/>
            </w:pPr>
            <w:r>
              <w:rPr>
                <w:rFonts w:ascii="PingFang SC" w:hAnsi="PingFang SC" w:eastAsia="PingFang SC"/>
                <w:b w:val="0"/>
                <w:color w:val="1F1F1F"/>
                <w:sz w:val="18"/>
              </w:rPr>
              <w:t>报价部分</w:t>
            </w:r>
          </w:p>
        </w:tc>
        <w:tc>
          <w:tcPr>
            <w:tcW w:w="1296" w:type="dxa"/>
            <w:tcBorders>
              <w:tl2br w:val="nil"/>
              <w:tr2bl w:val="nil"/>
            </w:tcBorders>
            <w:shd w:val="clear" w:color="auto" w:fill="FFFFFF" w:themeFill="background1"/>
            <w:tcMar>
              <w:top w:w="100" w:type="dxa"/>
              <w:left w:w="140" w:type="dxa"/>
              <w:bottom w:w="100" w:type="dxa"/>
              <w:right w:w="140" w:type="dxa"/>
            </w:tcMar>
            <w:vAlign w:val="center"/>
          </w:tcPr>
          <w:p w14:paraId="63D4D87D">
            <w:pPr>
              <w:spacing w:before="0" w:after="0" w:line="269" w:lineRule="auto"/>
              <w:jc w:val="center"/>
            </w:pPr>
            <w:r>
              <w:rPr>
                <w:rFonts w:ascii="PingFang SC" w:hAnsi="PingFang SC" w:eastAsia="PingFang SC"/>
                <w:b w:val="0"/>
                <w:color w:val="1F1F1F"/>
                <w:sz w:val="18"/>
              </w:rPr>
              <w:t>报价评审</w:t>
            </w:r>
          </w:p>
        </w:tc>
        <w:tc>
          <w:tcPr>
            <w:tcW w:w="900" w:type="dxa"/>
            <w:tcBorders>
              <w:tl2br w:val="nil"/>
              <w:tr2bl w:val="nil"/>
            </w:tcBorders>
            <w:shd w:val="clear" w:color="auto" w:fill="FFFFFF" w:themeFill="background1"/>
            <w:tcMar>
              <w:top w:w="100" w:type="dxa"/>
              <w:left w:w="140" w:type="dxa"/>
              <w:bottom w:w="100" w:type="dxa"/>
              <w:right w:w="140" w:type="dxa"/>
            </w:tcMar>
            <w:vAlign w:val="center"/>
          </w:tcPr>
          <w:p w14:paraId="1F5D4A3A">
            <w:pPr>
              <w:spacing w:before="0" w:after="0" w:line="269" w:lineRule="auto"/>
              <w:jc w:val="center"/>
            </w:pPr>
            <w:r>
              <w:rPr>
                <w:rFonts w:ascii="PingFang SC" w:hAnsi="PingFang SC" w:eastAsia="PingFang SC"/>
                <w:b w:val="0"/>
                <w:color w:val="1F1F1F"/>
                <w:sz w:val="18"/>
              </w:rPr>
              <w:t>20分</w:t>
            </w:r>
          </w:p>
        </w:tc>
        <w:tc>
          <w:tcPr>
            <w:tcW w:w="5568" w:type="dxa"/>
            <w:tcBorders>
              <w:tl2br w:val="nil"/>
              <w:tr2bl w:val="nil"/>
            </w:tcBorders>
            <w:shd w:val="clear" w:color="auto" w:fill="FFFFFF" w:themeFill="background1"/>
            <w:tcMar>
              <w:top w:w="100" w:type="dxa"/>
              <w:left w:w="140" w:type="dxa"/>
              <w:bottom w:w="100" w:type="dxa"/>
              <w:right w:w="140" w:type="dxa"/>
            </w:tcMar>
            <w:vAlign w:val="center"/>
          </w:tcPr>
          <w:p w14:paraId="4513B74C">
            <w:pPr>
              <w:spacing w:before="0" w:after="0" w:line="269" w:lineRule="auto"/>
              <w:jc w:val="left"/>
            </w:pPr>
            <w:r>
              <w:rPr>
                <w:rFonts w:ascii="PingFang SC" w:hAnsi="PingFang SC" w:eastAsia="PingFang SC"/>
                <w:b w:val="0"/>
                <w:color w:val="1F1F1F"/>
                <w:sz w:val="18"/>
              </w:rPr>
              <w:t>在满足采购需求的前提下，按价格评审公式计算。项目最高限价为人民币8万元。</w:t>
            </w:r>
            <w:r>
              <w:rPr>
                <w:rFonts w:hint="eastAsia" w:ascii="PingFang SC" w:hAnsi="PingFang SC" w:eastAsia="PingFang SC"/>
                <w:b w:val="0"/>
                <w:color w:val="1F1F1F"/>
                <w:sz w:val="18"/>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394844B2"/>
    <w:p w14:paraId="026AC5D0"/>
    <w:p w14:paraId="52E11AF8"/>
    <w:p w14:paraId="30E03B66"/>
    <w:p w14:paraId="549C52E1"/>
    <w:p w14:paraId="4DFF7635"/>
    <w:p w14:paraId="201E3FA0"/>
    <w:p w14:paraId="1FCD76D7"/>
    <w:p w14:paraId="1BD14F28">
      <w:pPr>
        <w:pStyle w:val="3"/>
        <w:spacing w:before="280" w:after="120" w:line="276" w:lineRule="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附件1：</w:t>
      </w:r>
    </w:p>
    <w:p w14:paraId="5C94F424">
      <w:pPr>
        <w:pStyle w:val="3"/>
        <w:spacing w:before="280" w:after="120" w:line="276" w:lineRule="auto"/>
        <w:jc w:val="center"/>
        <w:rPr>
          <w:rFonts w:hint="eastAsia" w:ascii="国标小标宋" w:hAnsi="国标小标宋" w:eastAsia="国标小标宋" w:cs="国标小标宋"/>
          <w:b w:val="0"/>
          <w:bCs w:val="0"/>
          <w:color w:val="auto"/>
          <w:sz w:val="44"/>
          <w:szCs w:val="44"/>
        </w:rPr>
      </w:pPr>
      <w:r>
        <w:rPr>
          <w:rFonts w:hint="eastAsia" w:ascii="国标小标宋" w:hAnsi="国标小标宋" w:eastAsia="国标小标宋" w:cs="国标小标宋"/>
          <w:b w:val="0"/>
          <w:bCs w:val="0"/>
          <w:color w:val="auto"/>
          <w:sz w:val="44"/>
          <w:szCs w:val="44"/>
        </w:rPr>
        <w:t>报价表</w:t>
      </w:r>
    </w:p>
    <w:tbl>
      <w:tblPr>
        <w:tblStyle w:val="38"/>
        <w:tblW w:w="902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fixed"/>
        <w:tblCellMar>
          <w:top w:w="0" w:type="dxa"/>
          <w:left w:w="108" w:type="dxa"/>
          <w:bottom w:w="0" w:type="dxa"/>
          <w:right w:w="108" w:type="dxa"/>
        </w:tblCellMar>
      </w:tblPr>
      <w:tblGrid>
        <w:gridCol w:w="3293"/>
        <w:gridCol w:w="5733"/>
      </w:tblGrid>
      <w:tr w14:paraId="5E2B2DF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jc w:val="center"/>
        </w:trPr>
        <w:tc>
          <w:tcPr>
            <w:tcW w:w="3293" w:type="dxa"/>
            <w:tcBorders>
              <w:tl2br w:val="nil"/>
              <w:tr2bl w:val="nil"/>
            </w:tcBorders>
            <w:shd w:val="clear" w:color="auto" w:fill="FFFFFF" w:themeFill="background1"/>
            <w:tcMar>
              <w:top w:w="100" w:type="dxa"/>
              <w:left w:w="140" w:type="dxa"/>
              <w:bottom w:w="100" w:type="dxa"/>
              <w:right w:w="140" w:type="dxa"/>
            </w:tcMar>
            <w:vAlign w:val="center"/>
          </w:tcPr>
          <w:p w14:paraId="704FE03C">
            <w:pPr>
              <w:spacing w:before="0" w:after="0" w:line="26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项目名称</w:t>
            </w:r>
          </w:p>
        </w:tc>
        <w:tc>
          <w:tcPr>
            <w:tcW w:w="5733" w:type="dxa"/>
            <w:tcBorders>
              <w:tl2br w:val="nil"/>
              <w:tr2bl w:val="nil"/>
            </w:tcBorders>
            <w:shd w:val="clear" w:color="auto" w:fill="FFFFFF" w:themeFill="background1"/>
            <w:tcMar>
              <w:top w:w="100" w:type="dxa"/>
              <w:left w:w="140" w:type="dxa"/>
              <w:bottom w:w="100" w:type="dxa"/>
              <w:right w:w="140" w:type="dxa"/>
            </w:tcMar>
            <w:vAlign w:val="center"/>
          </w:tcPr>
          <w:p w14:paraId="06F85271">
            <w:pPr>
              <w:spacing w:before="0" w:after="0" w:line="269"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2026年东莞市交通运输统计资料汇编编制服务</w:t>
            </w:r>
          </w:p>
        </w:tc>
      </w:tr>
      <w:tr w14:paraId="16325B4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293" w:type="dxa"/>
            <w:tcBorders>
              <w:tl2br w:val="nil"/>
              <w:tr2bl w:val="nil"/>
            </w:tcBorders>
            <w:shd w:val="clear" w:color="auto" w:fill="FFFFFF" w:themeFill="background1"/>
            <w:tcMar>
              <w:top w:w="100" w:type="dxa"/>
              <w:left w:w="140" w:type="dxa"/>
              <w:bottom w:w="100" w:type="dxa"/>
              <w:right w:w="140" w:type="dxa"/>
            </w:tcMar>
            <w:vAlign w:val="center"/>
          </w:tcPr>
          <w:p w14:paraId="111344A5">
            <w:pPr>
              <w:spacing w:before="0" w:after="0" w:line="26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服务商名称</w:t>
            </w:r>
          </w:p>
        </w:tc>
        <w:tc>
          <w:tcPr>
            <w:tcW w:w="5733" w:type="dxa"/>
            <w:tcBorders>
              <w:tl2br w:val="nil"/>
              <w:tr2bl w:val="nil"/>
            </w:tcBorders>
            <w:shd w:val="clear" w:color="auto" w:fill="FFFFFF" w:themeFill="background1"/>
            <w:tcMar>
              <w:top w:w="100" w:type="dxa"/>
              <w:left w:w="140" w:type="dxa"/>
              <w:bottom w:w="100" w:type="dxa"/>
              <w:right w:w="140" w:type="dxa"/>
            </w:tcMar>
            <w:vAlign w:val="center"/>
          </w:tcPr>
          <w:p w14:paraId="67F56313">
            <w:pPr>
              <w:spacing w:before="0" w:after="0" w:line="269" w:lineRule="auto"/>
              <w:jc w:val="center"/>
              <w:rPr>
                <w:rFonts w:hint="eastAsia" w:ascii="仿宋_GB2312" w:hAnsi="仿宋_GB2312" w:eastAsia="仿宋_GB2312" w:cs="仿宋_GB2312"/>
                <w:sz w:val="32"/>
                <w:szCs w:val="32"/>
              </w:rPr>
            </w:pPr>
          </w:p>
        </w:tc>
      </w:tr>
      <w:tr w14:paraId="4093C14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293" w:type="dxa"/>
            <w:tcBorders>
              <w:tl2br w:val="nil"/>
              <w:tr2bl w:val="nil"/>
            </w:tcBorders>
            <w:shd w:val="clear" w:color="auto" w:fill="FFFFFF" w:themeFill="background1"/>
            <w:tcMar>
              <w:top w:w="100" w:type="dxa"/>
              <w:left w:w="140" w:type="dxa"/>
              <w:bottom w:w="100" w:type="dxa"/>
              <w:right w:w="140" w:type="dxa"/>
            </w:tcMar>
            <w:vAlign w:val="center"/>
          </w:tcPr>
          <w:p w14:paraId="0E1D0352">
            <w:pPr>
              <w:spacing w:before="0" w:after="0" w:line="26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服务总报价（含税）</w:t>
            </w:r>
          </w:p>
        </w:tc>
        <w:tc>
          <w:tcPr>
            <w:tcW w:w="5733" w:type="dxa"/>
            <w:tcBorders>
              <w:tl2br w:val="nil"/>
              <w:tr2bl w:val="nil"/>
            </w:tcBorders>
            <w:shd w:val="clear" w:color="auto" w:fill="FFFFFF" w:themeFill="background1"/>
            <w:tcMar>
              <w:top w:w="100" w:type="dxa"/>
              <w:left w:w="140" w:type="dxa"/>
              <w:bottom w:w="100" w:type="dxa"/>
              <w:right w:w="140" w:type="dxa"/>
            </w:tcMar>
            <w:vAlign w:val="center"/>
          </w:tcPr>
          <w:p w14:paraId="53A9D162">
            <w:pPr>
              <w:spacing w:before="0" w:after="0" w:line="269" w:lineRule="auto"/>
              <w:jc w:val="left"/>
              <w:rPr>
                <w:rFonts w:hint="eastAsia" w:ascii="仿宋_GB2312" w:hAnsi="仿宋_GB2312" w:eastAsia="仿宋_GB2312" w:cs="仿宋_GB2312"/>
                <w:b w:val="0"/>
                <w:color w:val="1F1F1F"/>
                <w:sz w:val="32"/>
                <w:szCs w:val="32"/>
              </w:rPr>
            </w:pPr>
            <w:r>
              <w:rPr>
                <w:rFonts w:hint="eastAsia" w:ascii="仿宋_GB2312" w:hAnsi="仿宋_GB2312" w:eastAsia="仿宋_GB2312" w:cs="仿宋_GB2312"/>
                <w:b w:val="0"/>
                <w:color w:val="1F1F1F"/>
                <w:sz w:val="32"/>
                <w:szCs w:val="32"/>
              </w:rPr>
              <w:t>小写：￥__________ 元；</w:t>
            </w:r>
          </w:p>
          <w:p w14:paraId="474AD4D8">
            <w:pPr>
              <w:spacing w:before="0" w:after="0" w:line="269"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大写：</w:t>
            </w:r>
          </w:p>
        </w:tc>
      </w:tr>
      <w:tr w14:paraId="4A8ADFC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3293" w:type="dxa"/>
            <w:tcBorders>
              <w:tl2br w:val="nil"/>
              <w:tr2bl w:val="nil"/>
            </w:tcBorders>
            <w:shd w:val="clear" w:color="auto" w:fill="FFFFFF" w:themeFill="background1"/>
            <w:tcMar>
              <w:top w:w="100" w:type="dxa"/>
              <w:left w:w="140" w:type="dxa"/>
              <w:bottom w:w="100" w:type="dxa"/>
              <w:right w:w="140" w:type="dxa"/>
            </w:tcMar>
            <w:vAlign w:val="center"/>
          </w:tcPr>
          <w:p w14:paraId="276F53A3">
            <w:pPr>
              <w:spacing w:before="0" w:after="0" w:line="26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服务周期</w:t>
            </w:r>
          </w:p>
        </w:tc>
        <w:tc>
          <w:tcPr>
            <w:tcW w:w="5733" w:type="dxa"/>
            <w:tcBorders>
              <w:tl2br w:val="nil"/>
              <w:tr2bl w:val="nil"/>
            </w:tcBorders>
            <w:shd w:val="clear" w:color="auto" w:fill="FFFFFF" w:themeFill="background1"/>
            <w:tcMar>
              <w:top w:w="100" w:type="dxa"/>
              <w:left w:w="140" w:type="dxa"/>
              <w:bottom w:w="100" w:type="dxa"/>
              <w:right w:w="140" w:type="dxa"/>
            </w:tcMar>
            <w:vAlign w:val="center"/>
          </w:tcPr>
          <w:p w14:paraId="6102BCCC">
            <w:pPr>
              <w:spacing w:before="0" w:after="0" w:line="269"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b w:val="0"/>
                <w:color w:val="1F1F1F"/>
                <w:sz w:val="32"/>
                <w:szCs w:val="32"/>
              </w:rPr>
              <w:t>2026年6月至2027年3月</w:t>
            </w:r>
          </w:p>
        </w:tc>
      </w:tr>
    </w:tbl>
    <w:p w14:paraId="5838DE29">
      <w:pPr>
        <w:rPr>
          <w:rFonts w:hint="eastAsia" w:ascii="仿宋_GB2312" w:hAnsi="仿宋_GB2312" w:eastAsia="仿宋_GB2312" w:cs="仿宋_GB2312"/>
          <w:color w:val="1F1F1F"/>
          <w:sz w:val="32"/>
          <w:szCs w:val="32"/>
          <w:lang w:val="en-US" w:eastAsia="zh-CN" w:bidi="ar-SA"/>
        </w:rPr>
      </w:pPr>
      <w:r>
        <w:rPr>
          <w:rFonts w:hint="eastAsia" w:ascii="仿宋_GB2312" w:hAnsi="仿宋_GB2312" w:eastAsia="仿宋_GB2312" w:cs="仿宋_GB2312"/>
          <w:color w:val="1F1F1F"/>
          <w:sz w:val="32"/>
          <w:szCs w:val="32"/>
          <w:lang w:val="en-US" w:eastAsia="zh-CN" w:bidi="ar-SA"/>
        </w:rPr>
        <w:t>说明：</w:t>
      </w:r>
    </w:p>
    <w:p w14:paraId="77668187">
      <w:pPr>
        <w:rPr>
          <w:rFonts w:hint="eastAsia" w:ascii="仿宋_GB2312" w:hAnsi="仿宋_GB2312" w:eastAsia="仿宋_GB2312" w:cs="仿宋_GB2312"/>
          <w:color w:val="1F1F1F"/>
          <w:sz w:val="32"/>
          <w:szCs w:val="32"/>
          <w:lang w:val="en-US" w:eastAsia="zh-CN" w:bidi="ar-SA"/>
        </w:rPr>
      </w:pPr>
      <w:r>
        <w:rPr>
          <w:rFonts w:hint="eastAsia" w:ascii="仿宋_GB2312" w:hAnsi="仿宋_GB2312" w:eastAsia="仿宋_GB2312" w:cs="仿宋_GB2312"/>
          <w:color w:val="1F1F1F"/>
          <w:sz w:val="32"/>
          <w:szCs w:val="32"/>
          <w:lang w:val="en-US" w:eastAsia="zh-CN" w:bidi="ar-SA"/>
        </w:rPr>
        <w:t>1、本次采购采用填报项目总价的方式进行报价，填报时保留小数点后两位；</w:t>
      </w:r>
    </w:p>
    <w:p w14:paraId="19AE51BB">
      <w:pPr>
        <w:rPr>
          <w:rFonts w:hint="eastAsia" w:ascii="仿宋_GB2312" w:hAnsi="仿宋_GB2312" w:eastAsia="仿宋_GB2312" w:cs="仿宋_GB2312"/>
          <w:color w:val="1F1F1F"/>
          <w:sz w:val="32"/>
          <w:szCs w:val="32"/>
          <w:lang w:val="en-US" w:eastAsia="zh-CN" w:bidi="ar-SA"/>
        </w:rPr>
      </w:pPr>
      <w:r>
        <w:rPr>
          <w:rFonts w:hint="eastAsia" w:ascii="仿宋_GB2312" w:hAnsi="仿宋_GB2312" w:eastAsia="仿宋_GB2312" w:cs="仿宋_GB2312"/>
          <w:color w:val="1F1F1F"/>
          <w:sz w:val="32"/>
          <w:szCs w:val="32"/>
          <w:lang w:val="en-US" w:eastAsia="zh-CN" w:bidi="ar-SA"/>
        </w:rPr>
        <w:t>2、本报价表是项目需求书确定服务范围内的全部服务内容的价格体现，报价应包含项目投入的各项费用及合同实施过程中不可预见费用等。</w:t>
      </w:r>
    </w:p>
    <w:p w14:paraId="463FD007">
      <w:pPr>
        <w:rPr>
          <w:rFonts w:hint="eastAsia" w:ascii="仿宋_GB2312" w:hAnsi="仿宋_GB2312" w:eastAsia="仿宋_GB2312" w:cs="仿宋_GB2312"/>
          <w:color w:val="1F1F1F"/>
          <w:sz w:val="32"/>
          <w:szCs w:val="32"/>
          <w:lang w:val="en-US" w:eastAsia="zh-CN" w:bidi="ar-SA"/>
        </w:rPr>
      </w:pPr>
      <w:r>
        <w:rPr>
          <w:rFonts w:hint="eastAsia" w:ascii="仿宋_GB2312" w:hAnsi="仿宋_GB2312" w:eastAsia="仿宋_GB2312" w:cs="仿宋_GB2312"/>
          <w:color w:val="1F1F1F"/>
          <w:sz w:val="32"/>
          <w:szCs w:val="32"/>
          <w:lang w:val="en-US" w:eastAsia="zh-CN" w:bidi="ar-SA"/>
        </w:rPr>
        <w:t>3、不提供此表格将被视为没有实质性响应，其响应文件将被拒绝。</w:t>
      </w:r>
    </w:p>
    <w:p w14:paraId="1DD3105B">
      <w:pPr>
        <w:rPr>
          <w:rFonts w:hint="eastAsia" w:ascii="仿宋_GB2312" w:hAnsi="仿宋_GB2312" w:eastAsia="仿宋_GB2312" w:cs="仿宋_GB2312"/>
          <w:color w:val="1F1F1F"/>
          <w:sz w:val="32"/>
          <w:szCs w:val="32"/>
          <w:lang w:val="en-US" w:eastAsia="zh-CN" w:bidi="ar-SA"/>
        </w:rPr>
      </w:pPr>
    </w:p>
    <w:p w14:paraId="0FC297C0">
      <w:pPr>
        <w:rPr>
          <w:rFonts w:hint="eastAsia" w:ascii="仿宋_GB2312" w:hAnsi="仿宋_GB2312" w:eastAsia="仿宋_GB2312" w:cs="仿宋_GB2312"/>
          <w:color w:val="1F1F1F"/>
          <w:sz w:val="32"/>
          <w:szCs w:val="32"/>
          <w:lang w:val="en-US" w:eastAsia="zh-CN" w:bidi="ar-SA"/>
        </w:rPr>
      </w:pPr>
    </w:p>
    <w:p w14:paraId="262F3C55">
      <w:pPr>
        <w:rPr>
          <w:rFonts w:hint="eastAsia" w:ascii="仿宋_GB2312" w:hAnsi="仿宋_GB2312" w:eastAsia="仿宋_GB2312" w:cs="仿宋_GB2312"/>
          <w:color w:val="1F1F1F"/>
          <w:sz w:val="32"/>
          <w:szCs w:val="32"/>
          <w:lang w:val="en-US" w:eastAsia="zh-CN" w:bidi="ar-SA"/>
        </w:rPr>
      </w:pPr>
      <w:r>
        <w:rPr>
          <w:rFonts w:hint="eastAsia" w:ascii="仿宋_GB2312" w:hAnsi="仿宋_GB2312" w:eastAsia="仿宋_GB2312" w:cs="仿宋_GB2312"/>
          <w:color w:val="1F1F1F"/>
          <w:sz w:val="32"/>
          <w:szCs w:val="32"/>
          <w:lang w:val="en-US" w:eastAsia="zh-CN" w:bidi="ar-SA"/>
        </w:rPr>
        <w:t xml:space="preserve">                    服务商全称（盖章）：</w:t>
      </w:r>
    </w:p>
    <w:p w14:paraId="5B7D5C5E">
      <w:pPr>
        <w:rPr>
          <w:rFonts w:hint="eastAsia" w:ascii="仿宋_GB2312" w:hAnsi="仿宋_GB2312" w:eastAsia="仿宋_GB2312" w:cs="仿宋_GB2312"/>
          <w:color w:val="1F1F1F"/>
          <w:sz w:val="32"/>
          <w:szCs w:val="32"/>
          <w:lang w:val="en-US" w:eastAsia="zh-CN" w:bidi="ar-SA"/>
        </w:rPr>
      </w:pPr>
      <w:r>
        <w:rPr>
          <w:rFonts w:hint="eastAsia" w:ascii="仿宋_GB2312" w:hAnsi="仿宋_GB2312" w:eastAsia="仿宋_GB2312" w:cs="仿宋_GB2312"/>
          <w:color w:val="1F1F1F"/>
          <w:sz w:val="32"/>
          <w:szCs w:val="32"/>
          <w:lang w:val="en-US" w:eastAsia="zh-CN" w:bidi="ar-SA"/>
        </w:rPr>
        <w:t xml:space="preserve">                    服务商代表（签字）：</w:t>
      </w:r>
    </w:p>
    <w:p w14:paraId="513197FD">
      <w:pPr>
        <w:rPr>
          <w:rFonts w:hint="eastAsia" w:ascii="仿宋_GB2312" w:hAnsi="仿宋_GB2312" w:eastAsia="仿宋_GB2312" w:cs="仿宋_GB2312"/>
          <w:color w:val="1F1F1F"/>
          <w:sz w:val="32"/>
          <w:szCs w:val="32"/>
          <w:lang w:val="en-US" w:eastAsia="zh-CN" w:bidi="ar-SA"/>
        </w:rPr>
      </w:pPr>
      <w:r>
        <w:rPr>
          <w:rFonts w:hint="eastAsia" w:ascii="仿宋_GB2312" w:hAnsi="仿宋_GB2312" w:eastAsia="仿宋_GB2312" w:cs="仿宋_GB2312"/>
          <w:color w:val="1F1F1F"/>
          <w:sz w:val="32"/>
          <w:szCs w:val="32"/>
          <w:lang w:val="en-US" w:eastAsia="zh-CN" w:bidi="ar-SA"/>
        </w:rPr>
        <w:t xml:space="preserve">                              日    期：</w:t>
      </w:r>
    </w:p>
    <w:p w14:paraId="3F25845D">
      <w:pPr>
        <w:rPr>
          <w:rFonts w:ascii="PingFang SC" w:hAnsi="PingFang SC" w:eastAsia="PingFang SC"/>
          <w:b/>
          <w:color w:val="1F4D78"/>
          <w:sz w:val="30"/>
        </w:rPr>
      </w:pPr>
    </w:p>
    <w:p w14:paraId="0DC66CD5">
      <w:pPr>
        <w:pStyle w:val="3"/>
        <w:spacing w:before="280" w:after="120" w:line="276" w:lineRule="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附件2</w:t>
      </w:r>
    </w:p>
    <w:p w14:paraId="1049E31A">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color w:val="000000"/>
          <w:sz w:val="44"/>
          <w:szCs w:val="44"/>
        </w:rPr>
        <w:t>资格条件承诺函</w:t>
      </w:r>
      <w:r>
        <w:rPr>
          <w:rFonts w:hint="eastAsia" w:ascii="方正小标宋简体" w:hAnsi="方正小标宋简体" w:eastAsia="方正小标宋简体" w:cs="方正小标宋简体"/>
          <w:color w:val="000000"/>
          <w:sz w:val="44"/>
          <w:szCs w:val="44"/>
        </w:rPr>
        <w:t xml:space="preserve"> </w:t>
      </w:r>
    </w:p>
    <w:p w14:paraId="287157B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东莞市交通运输局</w:t>
      </w:r>
      <w:r>
        <w:rPr>
          <w:rFonts w:hint="eastAsia" w:ascii="仿宋_GB2312" w:hAnsi="仿宋_GB2312" w:eastAsia="仿宋_GB2312" w:cs="仿宋_GB2312"/>
          <w:color w:val="000000"/>
          <w:sz w:val="32"/>
          <w:szCs w:val="32"/>
        </w:rPr>
        <w:t>：</w:t>
      </w:r>
    </w:p>
    <w:p w14:paraId="62AF2E85">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w:t>
      </w:r>
      <w:r>
        <w:rPr>
          <w:rFonts w:hint="eastAsia" w:ascii="仿宋_GB2312" w:hAnsi="仿宋_GB2312" w:eastAsia="仿宋_GB2312" w:cs="仿宋_GB2312"/>
          <w:color w:val="000000"/>
          <w:sz w:val="32"/>
          <w:szCs w:val="32"/>
          <w:u w:val="single"/>
        </w:rPr>
        <w:t xml:space="preserve">   2026年东莞市交通运输统计资料汇编编制服务   </w:t>
      </w:r>
      <w:r>
        <w:rPr>
          <w:rFonts w:hint="eastAsia" w:ascii="仿宋_GB2312" w:hAnsi="仿宋_GB2312" w:eastAsia="仿宋_GB2312" w:cs="仿宋_GB2312"/>
          <w:color w:val="000000"/>
          <w:sz w:val="32"/>
          <w:szCs w:val="32"/>
        </w:rPr>
        <w:t>采购，现郑重承诺，</w:t>
      </w:r>
      <w:r>
        <w:rPr>
          <w:rFonts w:hint="eastAsia" w:ascii="仿宋_GB2312" w:hAnsi="仿宋_GB2312" w:eastAsia="仿宋_GB2312" w:cs="仿宋_GB2312"/>
          <w:color w:val="000000"/>
          <w:kern w:val="0"/>
          <w:sz w:val="32"/>
          <w:szCs w:val="32"/>
        </w:rPr>
        <w:t>参加本次政府采购活动前三年内</w:t>
      </w:r>
      <w:r>
        <w:rPr>
          <w:rFonts w:hint="eastAsia" w:ascii="仿宋_GB2312" w:hAnsi="仿宋_GB2312" w:eastAsia="仿宋_GB2312" w:cs="仿宋_GB2312"/>
          <w:color w:val="000000"/>
          <w:sz w:val="32"/>
          <w:szCs w:val="32"/>
        </w:rPr>
        <w:t>：</w:t>
      </w:r>
    </w:p>
    <w:p w14:paraId="5E131DBF">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我方符合《中华人民共和国政府采购法》第22条规定的资格条件，即：</w:t>
      </w:r>
      <w:r>
        <w:rPr>
          <w:rFonts w:hint="eastAsia" w:ascii="仿宋_GB2312" w:hAnsi="仿宋_GB2312" w:eastAsia="仿宋_GB2312" w:cs="仿宋_GB2312"/>
          <w:color w:val="000000"/>
          <w:kern w:val="0"/>
          <w:sz w:val="32"/>
          <w:szCs w:val="32"/>
        </w:rPr>
        <w:t>（1）我方具有独立承担民事责任的能力；（2）我方具有良好的商业信誉和健全的财务会计制度；（3）我方具有履行合同所必需的设备和专业技术能力；（4）我方有依法缴纳税收和社会保障资金的良好记录；（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4C9A0448">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到本项目</w:t>
      </w:r>
      <w:r>
        <w:rPr>
          <w:rFonts w:hint="eastAsia" w:ascii="仿宋_GB2312" w:hAnsi="仿宋_GB2312" w:eastAsia="仿宋_GB2312" w:cs="仿宋_GB2312"/>
          <w:color w:val="000000"/>
          <w:sz w:val="32"/>
          <w:szCs w:val="32"/>
        </w:rPr>
        <w:t>采购</w:t>
      </w:r>
      <w:r>
        <w:rPr>
          <w:rFonts w:hint="eastAsia" w:ascii="仿宋_GB2312" w:hAnsi="仿宋_GB2312" w:eastAsia="仿宋_GB2312" w:cs="仿宋_GB2312"/>
          <w:color w:val="000000"/>
          <w:kern w:val="0"/>
          <w:sz w:val="32"/>
          <w:szCs w:val="32"/>
        </w:rPr>
        <w:t>截止时间为止，我方未被“信用中国（</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kern w:val="0"/>
          <w:sz w:val="32"/>
          <w:szCs w:val="32"/>
        </w:rPr>
        <w:t>www.creditchina.gov.cn）、</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中国政府采购网（www.ccgp.gov.cn）列入失信被执行人名单、重大税收违法案件当事人名单、政府采购严重违法失信行为记录名单。</w:t>
      </w:r>
    </w:p>
    <w:p w14:paraId="14C8AFA9">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我方与参加本次项目同一合同项下政府采购活动的其他服务商不存在单位负责人为同一人或者直接控股、管理关系。</w:t>
      </w:r>
    </w:p>
    <w:p w14:paraId="1E037E07">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我方不属于公益一类事业单位。</w:t>
      </w:r>
    </w:p>
    <w:p w14:paraId="252A079F">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以上承诺如有虚假，</w:t>
      </w:r>
      <w:r>
        <w:rPr>
          <w:rFonts w:hint="eastAsia" w:ascii="仿宋_GB2312" w:hAnsi="仿宋_GB2312" w:eastAsia="仿宋_GB2312" w:cs="仿宋_GB2312"/>
          <w:color w:val="000000"/>
          <w:sz w:val="32"/>
          <w:szCs w:val="32"/>
        </w:rPr>
        <w:t>愿接受取消</w:t>
      </w:r>
      <w:r>
        <w:rPr>
          <w:rFonts w:hint="eastAsia" w:ascii="仿宋_GB2312" w:hAnsi="仿宋_GB2312" w:eastAsia="仿宋_GB2312" w:cs="仿宋_GB2312"/>
          <w:color w:val="000000"/>
          <w:kern w:val="0"/>
          <w:sz w:val="32"/>
          <w:szCs w:val="32"/>
        </w:rPr>
        <w:t>我方任何资格（投标/成交/签订合同）</w:t>
      </w:r>
      <w:r>
        <w:rPr>
          <w:rFonts w:hint="eastAsia" w:ascii="仿宋_GB2312" w:hAnsi="仿宋_GB2312" w:eastAsia="仿宋_GB2312" w:cs="仿宋_GB2312"/>
          <w:color w:val="000000"/>
          <w:sz w:val="32"/>
          <w:szCs w:val="32"/>
        </w:rPr>
        <w:t>及其他任何形式的处理。</w:t>
      </w:r>
    </w:p>
    <w:p w14:paraId="58732891">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p>
    <w:p w14:paraId="671F2B2F">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服务商全称（盖章）</w:t>
      </w:r>
      <w:r>
        <w:rPr>
          <w:rFonts w:hint="eastAsia" w:ascii="仿宋_GB2312" w:hAnsi="仿宋_GB2312" w:eastAsia="仿宋_GB2312" w:cs="仿宋_GB2312"/>
          <w:color w:val="000000"/>
          <w:kern w:val="0"/>
          <w:sz w:val="32"/>
          <w:szCs w:val="32"/>
        </w:rPr>
        <w:t xml:space="preserve"> ：</w:t>
      </w:r>
    </w:p>
    <w:p w14:paraId="31C89B38">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法定代表人或其授权代表（签字或盖章）：</w:t>
      </w:r>
    </w:p>
    <w:p w14:paraId="77F77175">
      <w:pPr>
        <w:pStyle w:val="20"/>
        <w:keepNext w:val="0"/>
        <w:keepLines w:val="0"/>
        <w:pageBreakBefore w:val="0"/>
        <w:widowControl/>
        <w:kinsoku/>
        <w:wordWrap/>
        <w:overflowPunct/>
        <w:topLinePunct w:val="0"/>
        <w:autoSpaceDE/>
        <w:autoSpaceDN/>
        <w:bidi w:val="0"/>
        <w:adjustRightInd/>
        <w:spacing w:line="240" w:lineRule="auto"/>
        <w:ind w:left="504" w:leftChars="213" w:hanging="57" w:hangingChars="18"/>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日期：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月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w:t>
      </w:r>
    </w:p>
    <w:p w14:paraId="6AC88598">
      <w:pPr>
        <w:pStyle w:val="3"/>
        <w:spacing w:before="280" w:after="120" w:line="276" w:lineRule="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附件3</w:t>
      </w:r>
    </w:p>
    <w:p w14:paraId="29BA0E3C">
      <w:pPr>
        <w:spacing w:line="360" w:lineRule="auto"/>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法定代表人授权书</w:t>
      </w:r>
    </w:p>
    <w:p w14:paraId="61C0CA9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东莞市交通运输局：</w:t>
      </w:r>
    </w:p>
    <w:p w14:paraId="3C281469">
      <w:pPr>
        <w:keepNext w:val="0"/>
        <w:keepLines w:val="0"/>
        <w:pageBreakBefore w:val="0"/>
        <w:widowControl/>
        <w:kinsoku/>
        <w:wordWrap/>
        <w:overflowPunct/>
        <w:topLinePunct w:val="0"/>
        <w:autoSpaceDE/>
        <w:autoSpaceDN/>
        <w:bidi w:val="0"/>
        <w:adjustRightInd/>
        <w:snapToGrid w:val="0"/>
        <w:spacing w:line="240" w:lineRule="auto"/>
        <w:ind w:firstLine="880" w:firstLineChars="400"/>
        <w:jc w:val="left"/>
        <w:textAlignment w:val="auto"/>
        <w:rPr>
          <w:rFonts w:hint="eastAsia" w:ascii="仿宋_GB2312" w:hAnsi="仿宋_GB2312" w:eastAsia="仿宋_GB2312" w:cs="仿宋_GB2312"/>
          <w:color w:val="000000"/>
          <w:kern w:val="0"/>
          <w:sz w:val="32"/>
          <w:szCs w:val="32"/>
        </w:rPr>
      </w:pPr>
      <w:r>
        <w:rPr>
          <w:color w:val="000000"/>
          <w:sz w:val="22"/>
          <w:szCs w:val="22"/>
          <w:u w:val="single"/>
        </w:rPr>
        <w:t xml:space="preserve">             </w:t>
      </w:r>
      <w:r>
        <w:rPr>
          <w:rFonts w:hint="eastAsia"/>
          <w:color w:val="000000"/>
          <w:sz w:val="22"/>
          <w:szCs w:val="22"/>
          <w:u w:val="single"/>
          <w:lang w:val="en-US" w:eastAsia="zh-CN"/>
        </w:rPr>
        <w:t xml:space="preserve">             </w:t>
      </w:r>
      <w:r>
        <w:rPr>
          <w:rFonts w:hint="eastAsia" w:ascii="仿宋_GB2312" w:hAnsi="仿宋_GB2312" w:eastAsia="仿宋_GB2312" w:cs="仿宋_GB2312"/>
          <w:color w:val="000000"/>
          <w:kern w:val="0"/>
          <w:sz w:val="32"/>
          <w:szCs w:val="32"/>
        </w:rPr>
        <w:t>（服务商全称）法定代表人</w:t>
      </w:r>
      <w:r>
        <w:rPr>
          <w:color w:val="000000"/>
          <w:sz w:val="22"/>
          <w:szCs w:val="22"/>
          <w:u w:val="single"/>
        </w:rPr>
        <w:t xml:space="preserve"> </w:t>
      </w:r>
      <w:r>
        <w:rPr>
          <w:rFonts w:hint="eastAsia"/>
          <w:color w:val="000000"/>
          <w:sz w:val="22"/>
          <w:szCs w:val="22"/>
          <w:u w:val="single"/>
          <w:lang w:val="en-US" w:eastAsia="zh-CN"/>
        </w:rPr>
        <w:t xml:space="preserve">             </w:t>
      </w:r>
      <w:r>
        <w:rPr>
          <w:rFonts w:hint="eastAsia" w:ascii="仿宋_GB2312" w:hAnsi="仿宋_GB2312" w:eastAsia="仿宋_GB2312" w:cs="仿宋_GB2312"/>
          <w:color w:val="000000"/>
          <w:kern w:val="0"/>
          <w:sz w:val="32"/>
          <w:szCs w:val="32"/>
          <w:lang w:eastAsia="zh-CN"/>
        </w:rPr>
        <w:t>授权</w:t>
      </w:r>
      <w:r>
        <w:rPr>
          <w:rFonts w:hint="eastAsia"/>
          <w:color w:val="000000"/>
          <w:sz w:val="22"/>
          <w:szCs w:val="22"/>
          <w:u w:val="single"/>
          <w:lang w:val="en-US" w:eastAsia="zh-CN"/>
        </w:rPr>
        <w:t xml:space="preserve">             </w:t>
      </w:r>
      <w:r>
        <w:rPr>
          <w:rFonts w:hint="eastAsia" w:ascii="仿宋_GB2312" w:hAnsi="仿宋_GB2312" w:eastAsia="仿宋_GB2312" w:cs="仿宋_GB2312"/>
          <w:color w:val="000000"/>
          <w:kern w:val="0"/>
          <w:sz w:val="32"/>
          <w:szCs w:val="32"/>
        </w:rPr>
        <w:t>（全权代表姓名）为全权代表，参加贵局组织的</w:t>
      </w:r>
      <w:r>
        <w:rPr>
          <w:rFonts w:hint="eastAsia" w:ascii="仿宋_GB2312" w:hAnsi="仿宋_GB2312" w:eastAsia="仿宋_GB2312" w:cs="仿宋_GB2312"/>
          <w:color w:val="000000"/>
          <w:kern w:val="0"/>
          <w:sz w:val="32"/>
          <w:szCs w:val="32"/>
          <w:u w:val="single"/>
        </w:rPr>
        <w:t xml:space="preserve">  2026年东莞市交通运输统计资料汇编编制服务  </w:t>
      </w:r>
      <w:r>
        <w:rPr>
          <w:rFonts w:hint="eastAsia" w:ascii="仿宋_GB2312" w:hAnsi="仿宋_GB2312" w:eastAsia="仿宋_GB2312" w:cs="仿宋_GB2312"/>
          <w:color w:val="000000"/>
          <w:kern w:val="0"/>
          <w:sz w:val="32"/>
          <w:szCs w:val="32"/>
        </w:rPr>
        <w:t xml:space="preserve">采购活动，全权代表我方处理采购活动中的一切事宜。         </w:t>
      </w:r>
    </w:p>
    <w:p w14:paraId="3449147B">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p>
    <w:p w14:paraId="2B2834DB">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p>
    <w:p w14:paraId="68A3E406">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法定代表人（签字或盖章）：</w:t>
      </w:r>
    </w:p>
    <w:p w14:paraId="726F98E3">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服务商全称（公章）：</w:t>
      </w:r>
    </w:p>
    <w:p w14:paraId="3E492D15">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   期：</w:t>
      </w:r>
    </w:p>
    <w:p w14:paraId="185358C5">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w:t>
      </w:r>
    </w:p>
    <w:p w14:paraId="508144BF">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授权代表姓名：                               </w:t>
      </w:r>
    </w:p>
    <w:p w14:paraId="0A3742A9">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职务：</w:t>
      </w:r>
    </w:p>
    <w:p w14:paraId="0504F6C2">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详细通讯地址：</w:t>
      </w:r>
    </w:p>
    <w:p w14:paraId="2A7B2E25">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w:t>
      </w:r>
    </w:p>
    <w:p w14:paraId="52A607B9">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传真：</w:t>
      </w:r>
    </w:p>
    <w:p w14:paraId="46832C95">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31522AF1">
      <w:r>
        <w:rPr>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1270</wp:posOffset>
                </wp:positionV>
                <wp:extent cx="5800090" cy="2431415"/>
                <wp:effectExtent l="5080" t="4445" r="5080" b="21590"/>
                <wp:wrapNone/>
                <wp:docPr id="1029" name="矩形 1029"/>
                <wp:cNvGraphicFramePr/>
                <a:graphic xmlns:a="http://schemas.openxmlformats.org/drawingml/2006/main">
                  <a:graphicData uri="http://schemas.microsoft.com/office/word/2010/wordprocessingShape">
                    <wps:wsp>
                      <wps:cNvSpPr/>
                      <wps:spPr>
                        <a:xfrm>
                          <a:off x="0" y="0"/>
                          <a:ext cx="5800090" cy="2431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83B543">
                            <w:pPr>
                              <w:jc w:val="left"/>
                            </w:pPr>
                            <w:r>
                              <w:rPr>
                                <w:rFonts w:hint="eastAsia" w:ascii="新宋体" w:hAnsi="新宋体" w:eastAsia="新宋体"/>
                                <w:sz w:val="22"/>
                                <w:szCs w:val="22"/>
                              </w:rPr>
                              <w:t>授权代表身份证（正反面）：</w:t>
                            </w:r>
                          </w:p>
                        </w:txbxContent>
                      </wps:txbx>
                      <wps:bodyPr upright="1"/>
                    </wps:wsp>
                  </a:graphicData>
                </a:graphic>
              </wp:anchor>
            </w:drawing>
          </mc:Choice>
          <mc:Fallback>
            <w:pict>
              <v:rect id="_x0000_s1026" o:spid="_x0000_s1026" o:spt="1" style="position:absolute;left:0pt;margin-left:4.45pt;margin-top:0.1pt;height:191.45pt;width:456.7pt;z-index:251660288;mso-width-relative:page;mso-height-relative:page;" fillcolor="#FFFFFF" filled="t" stroked="t" coordsize="21600,21600" o:gfxdata="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BWZH1AAAAAYBAAAPAAAAAAAAAAEAIAAAACIAAABk&#10;cnMvZG93bnJldi54bWxQSwECFAAUAAAACACHTuJAKe9GNQoCAAA+BAAADgAAAAAAAAABACAAAAAj&#10;AQAAZHJzL2Uyb0RvYy54bWxQSwUGAAAAAAYABgBZAQAAnwUAAAAA&#10;">
                <v:fill on="t" focussize="0,0"/>
                <v:stroke color="#000000" joinstyle="miter"/>
                <v:imagedata o:title=""/>
                <o:lock v:ext="edit" aspectratio="f"/>
                <v:textbox>
                  <w:txbxContent>
                    <w:p w14:paraId="1383B543">
                      <w:pPr>
                        <w:jc w:val="left"/>
                      </w:pPr>
                      <w:r>
                        <w:rPr>
                          <w:rFonts w:hint="eastAsia" w:ascii="新宋体" w:hAnsi="新宋体" w:eastAsia="新宋体"/>
                          <w:sz w:val="22"/>
                          <w:szCs w:val="22"/>
                        </w:rPr>
                        <w:t>授权代表身份证（正反面）：</w:t>
                      </w:r>
                    </w:p>
                  </w:txbxContent>
                </v:textbox>
              </v:rect>
            </w:pict>
          </mc:Fallback>
        </mc:AlternateContent>
      </w:r>
      <w:r>
        <w:rPr>
          <w:rFonts w:eastAsia="新宋体"/>
          <w:sz w:val="22"/>
          <w:szCs w:val="22"/>
        </w:rPr>
        <w:t xml:space="preserve"> 授权代表身份证（正反面）：</w:t>
      </w:r>
    </w:p>
    <w:p w14:paraId="38463F16">
      <w:pPr>
        <w:jc w:val="center"/>
      </w:pPr>
    </w:p>
    <w:p w14:paraId="79EEF92B">
      <w:pPr>
        <w:pStyle w:val="170"/>
        <w:ind w:firstLine="0" w:firstLineChars="0"/>
      </w:pPr>
    </w:p>
    <w:p w14:paraId="5FD9E014"/>
    <w:p w14:paraId="1680B3EA">
      <w:pPr>
        <w:spacing w:before="0" w:after="120" w:line="276" w:lineRule="auto"/>
      </w:pPr>
    </w:p>
    <w:sectPr>
      <w:footerReference r:id="rId5" w:type="default"/>
      <w:pgSz w:w="11906" w:h="16838"/>
      <w:pgMar w:top="1440" w:right="1440" w:bottom="1440" w:left="1440" w:header="709" w:footer="709"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ＭＳ 明朝">
    <w:altName w:val="仿宋_GB2312"/>
    <w:panose1 w:val="00000000000000000000"/>
    <w:charset w:val="80"/>
    <w:family w:val="roman"/>
    <w:pitch w:val="default"/>
    <w:sig w:usb0="00000000" w:usb1="00000000" w:usb2="00000010" w:usb3="00000000" w:csb0="00020000" w:csb1="00000000"/>
  </w:font>
  <w:font w:name="仿宋_GB2312">
    <w:panose1 w:val="02010609030101010101"/>
    <w:charset w:val="86"/>
    <w:family w:val="auto"/>
    <w:pitch w:val="default"/>
    <w:sig w:usb0="00000001" w:usb1="080E0000" w:usb2="00000000" w:usb3="00000000" w:csb0="00040000" w:csb1="00000000"/>
  </w:font>
  <w:font w:name="ＭＳ 明朝">
    <w:altName w:val="仿宋_GB2312"/>
    <w:panose1 w:val="00000000000000000000"/>
    <w:charset w:val="86"/>
    <w:family w:val="auto"/>
    <w:pitch w:val="default"/>
    <w:sig w:usb0="00000000" w:usb1="00000000" w:usb2="00000000" w:usb3="00000000" w:csb0="00000000" w:csb1="00000000"/>
  </w:font>
  <w:font w:name="PingFang SC">
    <w:altName w:val="思源黑体"/>
    <w:panose1 w:val="020B0400000000000000"/>
    <w:charset w:val="86"/>
    <w:family w:val="auto"/>
    <w:pitch w:val="default"/>
    <w:sig w:usb0="00000000" w:usb1="00000000" w:usb2="00000017" w:usb3="00000000" w:csb0="00040001" w:csb1="00000000"/>
  </w:font>
  <w:font w:name="思源黑体">
    <w:panose1 w:val="020B0500000000000000"/>
    <w:charset w:val="86"/>
    <w:family w:val="auto"/>
    <w:pitch w:val="default"/>
    <w:sig w:usb0="30000083" w:usb1="2BDF3C10" w:usb2="00000016" w:usb3="00000000" w:csb0="602E0107" w:csb1="00000000"/>
  </w:font>
  <w:font w:name="ＭＳ ゴシック">
    <w:altName w:val="仿宋_GB2312"/>
    <w:panose1 w:val="00000000000000000000"/>
    <w:charset w:val="80"/>
    <w:family w:val="modern"/>
    <w:pitch w:val="default"/>
    <w:sig w:usb0="00000000" w:usb1="00000000" w:usb2="00000010" w:usb3="00000000" w:csb0="00020000" w:csb1="00000000"/>
  </w:font>
  <w:font w:name="ＭＳ 明朝">
    <w:altName w:val="仿宋_GB2312"/>
    <w:panose1 w:val="00000000000000000000"/>
    <w:charset w:val="00"/>
    <w:family w:val="auto"/>
    <w:pitch w:val="default"/>
    <w:sig w:usb0="00000000" w:usb1="00000000" w:usb2="00000000" w:usb3="00000000" w:csb0="00000000" w:csb1="00000000"/>
  </w:font>
  <w:font w:name="Courier">
    <w:altName w:val="DejaVu Math TeX Gyre"/>
    <w:panose1 w:val="020005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新宋体">
    <w:altName w:val="方正书宋_GBK"/>
    <w:panose1 w:val="02010609030101010101"/>
    <w:charset w:val="86"/>
    <w:family w:val="modern"/>
    <w:pitch w:val="default"/>
    <w:sig w:usb0="00000000" w:usb1="00000000" w:usb2="00000016" w:usb3="00000000" w:csb0="00040001" w:csb1="00000000"/>
  </w:font>
  <w:font w:name="ＭＳ ゴシック">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DE69">
    <w:pPr>
      <w:pStyle w:val="3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ADF9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FADF93">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6"/>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9"/>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6FC8D56"/>
    <w:rsid w:val="1F9961AA"/>
    <w:rsid w:val="1FD99E38"/>
    <w:rsid w:val="3FAC6170"/>
    <w:rsid w:val="3FFFE9DD"/>
    <w:rsid w:val="4E7F6B57"/>
    <w:rsid w:val="4F7F278E"/>
    <w:rsid w:val="4FE7A08A"/>
    <w:rsid w:val="59BED0B0"/>
    <w:rsid w:val="65FD59E4"/>
    <w:rsid w:val="66A7AA1A"/>
    <w:rsid w:val="79F79336"/>
    <w:rsid w:val="7D1FB6A1"/>
    <w:rsid w:val="7DEDF972"/>
    <w:rsid w:val="9BEF0DBF"/>
    <w:rsid w:val="A5FF72CA"/>
    <w:rsid w:val="A7DFCA9D"/>
    <w:rsid w:val="B5A174C4"/>
    <w:rsid w:val="BBBE1745"/>
    <w:rsid w:val="D6D72D89"/>
    <w:rsid w:val="DEE59820"/>
    <w:rsid w:val="E9FE4493"/>
    <w:rsid w:val="EDCB478E"/>
    <w:rsid w:val="EFF90765"/>
    <w:rsid w:val="FDEFB2D5"/>
    <w:rsid w:val="FDFC4741"/>
    <w:rsid w:val="FFFF89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20" w:line="276" w:lineRule="auto"/>
    </w:pPr>
    <w:rPr>
      <w:rFonts w:ascii="PingFang SC" w:hAnsi="PingFang SC" w:eastAsia="PingFang SC" w:cstheme="minorBidi"/>
      <w:color w:val="1F1F1F"/>
      <w:sz w:val="21"/>
      <w:szCs w:val="22"/>
      <w:lang w:val="en-US" w:eastAsia="en-US" w:bidi="ar-SA"/>
    </w:rPr>
  </w:style>
  <w:style w:type="paragraph" w:styleId="3">
    <w:name w:val="heading 1"/>
    <w:basedOn w:val="1"/>
    <w:next w:val="1"/>
    <w:link w:val="14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6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8">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macro"/>
    <w:link w:val="15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spacing w:after="120" w:line="276" w:lineRule="auto"/>
      <w:contextualSpacing/>
    </w:pPr>
    <w:rPr>
      <w:rFonts w:ascii="PingFang SC" w:hAnsi="PingFang SC" w:eastAsia="PingFang SC"/>
      <w:color w:val="1F1F1F"/>
      <w:sz w:val="21"/>
    </w:r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spacing w:after="120" w:line="276" w:lineRule="auto"/>
      <w:contextualSpacing/>
    </w:pPr>
    <w:rPr>
      <w:rFonts w:ascii="PingFang SC" w:hAnsi="PingFang SC" w:eastAsia="PingFang SC"/>
      <w:color w:val="1F1F1F"/>
      <w:sz w:val="21"/>
    </w:rPr>
  </w:style>
  <w:style w:type="paragraph" w:styleId="17">
    <w:name w:val="Body Text 3"/>
    <w:basedOn w:val="1"/>
    <w:link w:val="152"/>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50"/>
    <w:unhideWhenUsed/>
    <w:qFormat/>
    <w:uiPriority w:val="99"/>
    <w:pPr>
      <w:spacing w:after="120"/>
    </w:pPr>
  </w:style>
  <w:style w:type="paragraph" w:styleId="20">
    <w:name w:val="Body Text Indent"/>
    <w:basedOn w:val="1"/>
    <w:next w:val="21"/>
    <w:qFormat/>
    <w:uiPriority w:val="0"/>
    <w:pPr>
      <w:ind w:left="480" w:hanging="480" w:hangingChars="200"/>
    </w:pPr>
    <w:rPr>
      <w:sz w:val="24"/>
    </w:rPr>
  </w:style>
  <w:style w:type="paragraph" w:customStyle="1" w:styleId="21">
    <w:name w:val="正文文本首行缩进 21"/>
    <w:basedOn w:val="22"/>
    <w:qFormat/>
    <w:uiPriority w:val="99"/>
    <w:pPr>
      <w:tabs>
        <w:tab w:val="right" w:leader="dot" w:pos="8268"/>
      </w:tabs>
      <w:spacing w:line="200" w:lineRule="atLeast"/>
      <w:ind w:firstLine="420"/>
    </w:pPr>
    <w:rPr>
      <w:rFonts w:hAnsi="Courier New"/>
      <w:spacing w:val="-4"/>
      <w:sz w:val="18"/>
    </w:rPr>
  </w:style>
  <w:style w:type="paragraph" w:customStyle="1" w:styleId="22">
    <w:name w:val="正文缩进1"/>
    <w:basedOn w:val="23"/>
    <w:next w:val="21"/>
    <w:qFormat/>
    <w:uiPriority w:val="0"/>
    <w:pPr>
      <w:autoSpaceDE w:val="0"/>
      <w:autoSpaceDN w:val="0"/>
      <w:adjustRightInd w:val="0"/>
      <w:snapToGrid w:val="0"/>
      <w:spacing w:after="120"/>
      <w:ind w:left="420" w:leftChars="200" w:firstLine="480" w:firstLineChars="200"/>
    </w:pPr>
    <w:rPr>
      <w:sz w:val="24"/>
      <w:szCs w:val="21"/>
    </w:rPr>
  </w:style>
  <w:style w:type="paragraph" w:customStyle="1" w:styleId="23">
    <w:name w:val="正文1"/>
    <w:basedOn w:val="24"/>
    <w:next w:val="25"/>
    <w:qFormat/>
    <w:uiPriority w:val="0"/>
    <w:pPr>
      <w:widowControl/>
      <w:spacing w:line="360" w:lineRule="auto"/>
      <w:ind w:left="360" w:firstLine="420"/>
      <w:jc w:val="left"/>
    </w:pPr>
    <w:rPr>
      <w:rFonts w:ascii="宋体" w:hAnsi="宋体" w:cs="宋体"/>
      <w:kern w:val="0"/>
      <w:szCs w:val="20"/>
    </w:rPr>
  </w:style>
  <w:style w:type="paragraph" w:styleId="24">
    <w:name w:val="toc 3"/>
    <w:basedOn w:val="1"/>
    <w:next w:val="1"/>
    <w:qFormat/>
    <w:uiPriority w:val="0"/>
    <w:pPr>
      <w:ind w:left="840" w:leftChars="400"/>
    </w:pPr>
  </w:style>
  <w:style w:type="paragraph" w:customStyle="1" w:styleId="25">
    <w:name w:val="标题 21"/>
    <w:basedOn w:val="23"/>
    <w:next w:val="23"/>
    <w:qFormat/>
    <w:uiPriority w:val="0"/>
    <w:pPr>
      <w:keepNext/>
      <w:keepLines/>
      <w:tabs>
        <w:tab w:val="left" w:pos="706"/>
      </w:tabs>
      <w:ind w:left="106" w:firstLine="454"/>
      <w:outlineLvl w:val="1"/>
    </w:pPr>
    <w:rPr>
      <w:rFonts w:ascii="Arial" w:hAnsi="Arial" w:eastAsia="??"/>
      <w:b/>
      <w:bCs/>
      <w:szCs w:val="32"/>
    </w:rPr>
  </w:style>
  <w:style w:type="paragraph" w:styleId="26">
    <w:name w:val="List Number 3"/>
    <w:basedOn w:val="1"/>
    <w:unhideWhenUsed/>
    <w:qFormat/>
    <w:uiPriority w:val="99"/>
    <w:pPr>
      <w:numPr>
        <w:ilvl w:val="0"/>
        <w:numId w:val="5"/>
      </w:numPr>
      <w:contextualSpacing/>
    </w:pPr>
  </w:style>
  <w:style w:type="paragraph" w:styleId="27">
    <w:name w:val="List 2"/>
    <w:basedOn w:val="1"/>
    <w:unhideWhenUsed/>
    <w:qFormat/>
    <w:uiPriority w:val="99"/>
    <w:pPr>
      <w:ind w:left="720" w:hanging="360"/>
      <w:contextualSpacing/>
    </w:pPr>
  </w:style>
  <w:style w:type="paragraph" w:styleId="28">
    <w:name w:val="List Continue"/>
    <w:basedOn w:val="1"/>
    <w:unhideWhenUsed/>
    <w:qFormat/>
    <w:uiPriority w:val="99"/>
    <w:pPr>
      <w:spacing w:after="120"/>
      <w:ind w:left="360"/>
      <w:contextualSpacing/>
    </w:pPr>
  </w:style>
  <w:style w:type="paragraph" w:styleId="29">
    <w:name w:val="List Bullet 2"/>
    <w:basedOn w:val="1"/>
    <w:unhideWhenUsed/>
    <w:qFormat/>
    <w:uiPriority w:val="99"/>
    <w:pPr>
      <w:numPr>
        <w:ilvl w:val="0"/>
        <w:numId w:val="6"/>
      </w:numPr>
      <w:contextualSpacing/>
    </w:pPr>
  </w:style>
  <w:style w:type="paragraph" w:styleId="30">
    <w:name w:val="footer"/>
    <w:basedOn w:val="1"/>
    <w:link w:val="142"/>
    <w:unhideWhenUsed/>
    <w:qFormat/>
    <w:uiPriority w:val="99"/>
    <w:pPr>
      <w:tabs>
        <w:tab w:val="center" w:pos="4680"/>
        <w:tab w:val="right" w:pos="9360"/>
      </w:tabs>
      <w:spacing w:after="0" w:line="240" w:lineRule="auto"/>
    </w:pPr>
  </w:style>
  <w:style w:type="paragraph" w:styleId="31">
    <w:name w:val="header"/>
    <w:basedOn w:val="1"/>
    <w:link w:val="141"/>
    <w:unhideWhenUsed/>
    <w:qFormat/>
    <w:uiPriority w:val="99"/>
    <w:pPr>
      <w:tabs>
        <w:tab w:val="center" w:pos="4680"/>
        <w:tab w:val="right" w:pos="9360"/>
      </w:tabs>
      <w:spacing w:after="0" w:line="240" w:lineRule="auto"/>
    </w:pPr>
  </w:style>
  <w:style w:type="paragraph" w:styleId="32">
    <w:name w:val="Subtitle"/>
    <w:basedOn w:val="1"/>
    <w:next w:val="1"/>
    <w:link w:val="14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3">
    <w:name w:val="List"/>
    <w:basedOn w:val="1"/>
    <w:unhideWhenUsed/>
    <w:qFormat/>
    <w:uiPriority w:val="99"/>
    <w:pPr>
      <w:ind w:left="360" w:hanging="360"/>
      <w:contextualSpacing/>
    </w:pPr>
  </w:style>
  <w:style w:type="paragraph" w:styleId="34">
    <w:name w:val="Body Text 2"/>
    <w:basedOn w:val="1"/>
    <w:link w:val="151"/>
    <w:unhideWhenUsed/>
    <w:qFormat/>
    <w:uiPriority w:val="99"/>
    <w:pPr>
      <w:spacing w:after="120" w:line="480" w:lineRule="auto"/>
    </w:pPr>
  </w:style>
  <w:style w:type="paragraph" w:styleId="35">
    <w:name w:val="List Continue 2"/>
    <w:basedOn w:val="1"/>
    <w:unhideWhenUsed/>
    <w:qFormat/>
    <w:uiPriority w:val="99"/>
    <w:pPr>
      <w:spacing w:after="120"/>
      <w:ind w:left="720"/>
      <w:contextualSpacing/>
    </w:pPr>
  </w:style>
  <w:style w:type="paragraph" w:styleId="36">
    <w:name w:val="List Continue 3"/>
    <w:basedOn w:val="1"/>
    <w:unhideWhenUsed/>
    <w:qFormat/>
    <w:uiPriority w:val="99"/>
    <w:pPr>
      <w:spacing w:after="120"/>
      <w:ind w:left="1080"/>
      <w:contextualSpacing/>
    </w:pPr>
  </w:style>
  <w:style w:type="paragraph" w:styleId="37">
    <w:name w:val="Title"/>
    <w:basedOn w:val="1"/>
    <w:next w:val="1"/>
    <w:link w:val="14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9">
    <w:name w:val="Table Grid"/>
    <w:basedOn w:val="3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0">
    <w:name w:val="Light Shading"/>
    <w:basedOn w:val="38"/>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1">
    <w:name w:val="Light Shading Accent 1"/>
    <w:basedOn w:val="38"/>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2">
    <w:name w:val="Light Shading Accent 2"/>
    <w:basedOn w:val="38"/>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3">
    <w:name w:val="Light Shading Accent 3"/>
    <w:basedOn w:val="38"/>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4">
    <w:name w:val="Light Shading Accent 4"/>
    <w:basedOn w:val="38"/>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5">
    <w:name w:val="Light Shading Accent 5"/>
    <w:basedOn w:val="38"/>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6">
    <w:name w:val="Light Shading Accent 6"/>
    <w:basedOn w:val="38"/>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7">
    <w:name w:val="Light List"/>
    <w:basedOn w:val="38"/>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8">
    <w:name w:val="Light List Accent 1"/>
    <w:basedOn w:val="38"/>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9">
    <w:name w:val="Light List Accent 2"/>
    <w:basedOn w:val="38"/>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0">
    <w:name w:val="Light List Accent 3"/>
    <w:basedOn w:val="38"/>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1">
    <w:name w:val="Light List Accent 4"/>
    <w:basedOn w:val="38"/>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2">
    <w:name w:val="Light List Accent 5"/>
    <w:basedOn w:val="38"/>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3">
    <w:name w:val="Light List Accent 6"/>
    <w:basedOn w:val="38"/>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4">
    <w:name w:val="Light Grid"/>
    <w:basedOn w:val="38"/>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5">
    <w:name w:val="Light Grid Accent 1"/>
    <w:basedOn w:val="38"/>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6">
    <w:name w:val="Light Grid Accent 2"/>
    <w:basedOn w:val="38"/>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7">
    <w:name w:val="Light Grid Accent 3"/>
    <w:basedOn w:val="38"/>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8">
    <w:name w:val="Light Grid Accent 4"/>
    <w:basedOn w:val="38"/>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9">
    <w:name w:val="Light Grid Accent 5"/>
    <w:basedOn w:val="38"/>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0">
    <w:name w:val="Light Grid Accent 6"/>
    <w:basedOn w:val="38"/>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1">
    <w:name w:val="Medium Shading 1"/>
    <w:basedOn w:val="38"/>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2">
    <w:name w:val="Medium Shading 1 Accent 1"/>
    <w:basedOn w:val="38"/>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3">
    <w:name w:val="Medium Shading 1 Accent 2"/>
    <w:basedOn w:val="38"/>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4">
    <w:name w:val="Medium Shading 1 Accent 3"/>
    <w:basedOn w:val="38"/>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5">
    <w:name w:val="Medium Shading 1 Accent 4"/>
    <w:basedOn w:val="38"/>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6">
    <w:name w:val="Medium Shading 1 Accent 5"/>
    <w:basedOn w:val="38"/>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7">
    <w:name w:val="Medium Shading 1 Accent 6"/>
    <w:basedOn w:val="38"/>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8">
    <w:name w:val="Medium Shading 2"/>
    <w:basedOn w:val="38"/>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1"/>
    <w:basedOn w:val="38"/>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2"/>
    <w:basedOn w:val="38"/>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3"/>
    <w:basedOn w:val="38"/>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4"/>
    <w:basedOn w:val="38"/>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5"/>
    <w:basedOn w:val="38"/>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6"/>
    <w:basedOn w:val="38"/>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List 1"/>
    <w:basedOn w:val="38"/>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6">
    <w:name w:val="Medium List 1 Accent 1"/>
    <w:basedOn w:val="38"/>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7">
    <w:name w:val="Medium List 1 Accent 2"/>
    <w:basedOn w:val="38"/>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8">
    <w:name w:val="Medium List 1 Accent 3"/>
    <w:basedOn w:val="38"/>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9">
    <w:name w:val="Medium List 1 Accent 4"/>
    <w:basedOn w:val="38"/>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0">
    <w:name w:val="Medium List 1 Accent 5"/>
    <w:basedOn w:val="38"/>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1">
    <w:name w:val="Medium List 1 Accent 6"/>
    <w:basedOn w:val="38"/>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2">
    <w:name w:val="Medium List 2"/>
    <w:basedOn w:val="38"/>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1"/>
    <w:basedOn w:val="38"/>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2"/>
    <w:basedOn w:val="38"/>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3"/>
    <w:basedOn w:val="38"/>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4"/>
    <w:basedOn w:val="38"/>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5"/>
    <w:basedOn w:val="38"/>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6"/>
    <w:basedOn w:val="38"/>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w:basedOn w:val="38"/>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0">
    <w:name w:val="Medium Grid 1 Accent 1"/>
    <w:basedOn w:val="38"/>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1">
    <w:name w:val="Medium Grid 1 Accent 2"/>
    <w:basedOn w:val="38"/>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2">
    <w:name w:val="Medium Grid 1 Accent 3"/>
    <w:basedOn w:val="38"/>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3">
    <w:name w:val="Medium Grid 1 Accent 4"/>
    <w:basedOn w:val="38"/>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1 Accent 5"/>
    <w:basedOn w:val="38"/>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1 Accent 6"/>
    <w:basedOn w:val="38"/>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6">
    <w:name w:val="Medium Grid 2"/>
    <w:basedOn w:val="38"/>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7">
    <w:name w:val="Medium Grid 2 Accent 1"/>
    <w:basedOn w:val="38"/>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8">
    <w:name w:val="Medium Grid 2 Accent 2"/>
    <w:basedOn w:val="38"/>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9">
    <w:name w:val="Medium Grid 2 Accent 3"/>
    <w:basedOn w:val="38"/>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0">
    <w:name w:val="Medium Grid 2 Accent 4"/>
    <w:basedOn w:val="38"/>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1">
    <w:name w:val="Medium Grid 2 Accent 5"/>
    <w:basedOn w:val="38"/>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2">
    <w:name w:val="Medium Grid 2 Accent 6"/>
    <w:basedOn w:val="38"/>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3">
    <w:name w:val="Medium Grid 3"/>
    <w:basedOn w:val="38"/>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4">
    <w:name w:val="Medium Grid 3 Accent 1"/>
    <w:basedOn w:val="38"/>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5">
    <w:name w:val="Medium Grid 3 Accent 2"/>
    <w:basedOn w:val="38"/>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6">
    <w:name w:val="Medium Grid 3 Accent 3"/>
    <w:basedOn w:val="38"/>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7">
    <w:name w:val="Medium Grid 3 Accent 4"/>
    <w:basedOn w:val="38"/>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8">
    <w:name w:val="Medium Grid 3 Accent 5"/>
    <w:basedOn w:val="38"/>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9">
    <w:name w:val="Medium Grid 3 Accent 6"/>
    <w:basedOn w:val="38"/>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0">
    <w:name w:val="Dark List"/>
    <w:basedOn w:val="38"/>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38"/>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2">
    <w:name w:val="Dark List Accent 2"/>
    <w:basedOn w:val="38"/>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3">
    <w:name w:val="Dark List Accent 3"/>
    <w:basedOn w:val="38"/>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38"/>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38"/>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38"/>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7">
    <w:name w:val="Colorful Shading"/>
    <w:basedOn w:val="38"/>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1"/>
    <w:basedOn w:val="38"/>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2"/>
    <w:basedOn w:val="38"/>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3"/>
    <w:basedOn w:val="38"/>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1">
    <w:name w:val="Colorful Shading Accent 4"/>
    <w:basedOn w:val="38"/>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5"/>
    <w:basedOn w:val="38"/>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Shading Accent 6"/>
    <w:basedOn w:val="38"/>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List"/>
    <w:basedOn w:val="38"/>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5">
    <w:name w:val="Colorful List Accent 1"/>
    <w:basedOn w:val="38"/>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6">
    <w:name w:val="Colorful List Accent 2"/>
    <w:basedOn w:val="38"/>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7">
    <w:name w:val="Colorful List Accent 3"/>
    <w:basedOn w:val="38"/>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8">
    <w:name w:val="Colorful List Accent 4"/>
    <w:basedOn w:val="38"/>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9">
    <w:name w:val="Colorful List Accent 5"/>
    <w:basedOn w:val="38"/>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0">
    <w:name w:val="Colorful List Accent 6"/>
    <w:basedOn w:val="38"/>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1">
    <w:name w:val="Colorful Grid"/>
    <w:basedOn w:val="38"/>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2">
    <w:name w:val="Colorful Grid Accent 1"/>
    <w:basedOn w:val="38"/>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3">
    <w:name w:val="Colorful Grid Accent 2"/>
    <w:basedOn w:val="38"/>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4">
    <w:name w:val="Colorful Grid Accent 3"/>
    <w:basedOn w:val="38"/>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5">
    <w:name w:val="Colorful Grid Accent 4"/>
    <w:basedOn w:val="38"/>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6">
    <w:name w:val="Colorful Grid Accent 5"/>
    <w:basedOn w:val="38"/>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7">
    <w:name w:val="Colorful Grid Accent 6"/>
    <w:basedOn w:val="38"/>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9">
    <w:name w:val="Strong"/>
    <w:basedOn w:val="138"/>
    <w:qFormat/>
    <w:uiPriority w:val="22"/>
    <w:rPr>
      <w:b/>
      <w:bCs/>
    </w:rPr>
  </w:style>
  <w:style w:type="character" w:styleId="140">
    <w:name w:val="Emphasis"/>
    <w:basedOn w:val="138"/>
    <w:qFormat/>
    <w:uiPriority w:val="20"/>
    <w:rPr>
      <w:i/>
      <w:iCs/>
    </w:rPr>
  </w:style>
  <w:style w:type="character" w:customStyle="1" w:styleId="141">
    <w:name w:val="Header Char"/>
    <w:basedOn w:val="138"/>
    <w:link w:val="31"/>
    <w:qFormat/>
    <w:uiPriority w:val="99"/>
  </w:style>
  <w:style w:type="character" w:customStyle="1" w:styleId="142">
    <w:name w:val="Footer Char"/>
    <w:basedOn w:val="138"/>
    <w:link w:val="30"/>
    <w:qFormat/>
    <w:uiPriority w:val="99"/>
  </w:style>
  <w:style w:type="paragraph" w:styleId="14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4">
    <w:name w:val="Heading 1 Char"/>
    <w:basedOn w:val="138"/>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5">
    <w:name w:val="Heading 2 Char"/>
    <w:basedOn w:val="138"/>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6">
    <w:name w:val="Heading 3 Char"/>
    <w:basedOn w:val="138"/>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7">
    <w:name w:val="Title Char"/>
    <w:basedOn w:val="138"/>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8">
    <w:name w:val="Subtitle Char"/>
    <w:basedOn w:val="138"/>
    <w:link w:val="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9">
    <w:name w:val="List Paragraph"/>
    <w:basedOn w:val="1"/>
    <w:qFormat/>
    <w:uiPriority w:val="34"/>
    <w:pPr>
      <w:ind w:left="720"/>
      <w:contextualSpacing/>
    </w:pPr>
  </w:style>
  <w:style w:type="character" w:customStyle="1" w:styleId="150">
    <w:name w:val="Body Text Char"/>
    <w:basedOn w:val="138"/>
    <w:link w:val="19"/>
    <w:qFormat/>
    <w:uiPriority w:val="99"/>
  </w:style>
  <w:style w:type="character" w:customStyle="1" w:styleId="151">
    <w:name w:val="Body Text 2 Char"/>
    <w:basedOn w:val="138"/>
    <w:link w:val="34"/>
    <w:qFormat/>
    <w:uiPriority w:val="99"/>
  </w:style>
  <w:style w:type="character" w:customStyle="1" w:styleId="152">
    <w:name w:val="Body Text 3 Char"/>
    <w:basedOn w:val="138"/>
    <w:link w:val="17"/>
    <w:qFormat/>
    <w:uiPriority w:val="99"/>
    <w:rPr>
      <w:sz w:val="16"/>
      <w:szCs w:val="16"/>
    </w:rPr>
  </w:style>
  <w:style w:type="character" w:customStyle="1" w:styleId="153">
    <w:name w:val="Macro Text Char"/>
    <w:basedOn w:val="138"/>
    <w:link w:val="2"/>
    <w:qFormat/>
    <w:uiPriority w:val="99"/>
    <w:rPr>
      <w:rFonts w:ascii="Courier" w:hAnsi="Courier"/>
      <w:sz w:val="20"/>
      <w:szCs w:val="20"/>
    </w:rPr>
  </w:style>
  <w:style w:type="paragraph" w:styleId="154">
    <w:name w:val="Quote"/>
    <w:basedOn w:val="1"/>
    <w:next w:val="1"/>
    <w:link w:val="155"/>
    <w:qFormat/>
    <w:uiPriority w:val="29"/>
    <w:rPr>
      <w:i/>
      <w:iCs/>
      <w:color w:val="000000" w:themeColor="text1"/>
      <w14:textFill>
        <w14:solidFill>
          <w14:schemeClr w14:val="tx1"/>
        </w14:solidFill>
      </w14:textFill>
    </w:rPr>
  </w:style>
  <w:style w:type="character" w:customStyle="1" w:styleId="155">
    <w:name w:val="Quote Char"/>
    <w:basedOn w:val="138"/>
    <w:link w:val="154"/>
    <w:qFormat/>
    <w:uiPriority w:val="29"/>
    <w:rPr>
      <w:i/>
      <w:iCs/>
      <w:color w:val="000000" w:themeColor="text1"/>
      <w14:textFill>
        <w14:solidFill>
          <w14:schemeClr w14:val="tx1"/>
        </w14:solidFill>
      </w14:textFill>
    </w:rPr>
  </w:style>
  <w:style w:type="character" w:customStyle="1" w:styleId="156">
    <w:name w:val="Heading 4 Char"/>
    <w:basedOn w:val="138"/>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7">
    <w:name w:val="Heading 5 Char"/>
    <w:basedOn w:val="138"/>
    <w:link w:val="7"/>
    <w:semiHidden/>
    <w:qFormat/>
    <w:uiPriority w:val="9"/>
    <w:rPr>
      <w:rFonts w:asciiTheme="majorHAnsi" w:hAnsiTheme="majorHAnsi" w:eastAsiaTheme="majorEastAsia" w:cstheme="majorBidi"/>
      <w:color w:val="254061" w:themeColor="accent1" w:themeShade="80"/>
    </w:rPr>
  </w:style>
  <w:style w:type="character" w:customStyle="1" w:styleId="158">
    <w:name w:val="Heading 6 Char"/>
    <w:basedOn w:val="138"/>
    <w:link w:val="8"/>
    <w:semiHidden/>
    <w:qFormat/>
    <w:uiPriority w:val="9"/>
    <w:rPr>
      <w:rFonts w:asciiTheme="majorHAnsi" w:hAnsiTheme="majorHAnsi" w:eastAsiaTheme="majorEastAsia" w:cstheme="majorBidi"/>
      <w:i/>
      <w:iCs/>
      <w:color w:val="254061" w:themeColor="accent1" w:themeShade="80"/>
    </w:rPr>
  </w:style>
  <w:style w:type="character" w:customStyle="1" w:styleId="159">
    <w:name w:val="Heading 7 Char"/>
    <w:basedOn w:val="138"/>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60">
    <w:name w:val="Heading 8 Char"/>
    <w:basedOn w:val="138"/>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1">
    <w:name w:val="Heading 9 Char"/>
    <w:basedOn w:val="138"/>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2">
    <w:name w:val="Intense Quote"/>
    <w:basedOn w:val="1"/>
    <w:next w:val="1"/>
    <w:link w:val="16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3">
    <w:name w:val="Intense Quote Char"/>
    <w:basedOn w:val="138"/>
    <w:link w:val="162"/>
    <w:qFormat/>
    <w:uiPriority w:val="30"/>
    <w:rPr>
      <w:b/>
      <w:bCs/>
      <w:i/>
      <w:iCs/>
      <w:color w:val="4F81BD" w:themeColor="accent1"/>
      <w14:textFill>
        <w14:solidFill>
          <w14:schemeClr w14:val="accent1"/>
        </w14:solidFill>
      </w14:textFill>
    </w:rPr>
  </w:style>
  <w:style w:type="character" w:customStyle="1" w:styleId="164">
    <w:name w:val="Subtle Emphasis"/>
    <w:basedOn w:val="138"/>
    <w:qFormat/>
    <w:uiPriority w:val="19"/>
    <w:rPr>
      <w:i/>
      <w:iCs/>
      <w:color w:val="808080" w:themeColor="text1" w:themeTint="80"/>
      <w14:textFill>
        <w14:solidFill>
          <w14:schemeClr w14:val="tx1">
            <w14:lumMod w14:val="50000"/>
            <w14:lumOff w14:val="50000"/>
          </w14:schemeClr>
        </w14:solidFill>
      </w14:textFill>
    </w:rPr>
  </w:style>
  <w:style w:type="character" w:customStyle="1" w:styleId="165">
    <w:name w:val="Intense Emphasis"/>
    <w:basedOn w:val="138"/>
    <w:qFormat/>
    <w:uiPriority w:val="21"/>
    <w:rPr>
      <w:b/>
      <w:bCs/>
      <w:i/>
      <w:iCs/>
      <w:color w:val="4F81BD" w:themeColor="accent1"/>
      <w14:textFill>
        <w14:solidFill>
          <w14:schemeClr w14:val="accent1"/>
        </w14:solidFill>
      </w14:textFill>
    </w:rPr>
  </w:style>
  <w:style w:type="character" w:customStyle="1" w:styleId="166">
    <w:name w:val="Subtle Reference"/>
    <w:basedOn w:val="138"/>
    <w:qFormat/>
    <w:uiPriority w:val="31"/>
    <w:rPr>
      <w:smallCaps/>
      <w:color w:val="C0504D" w:themeColor="accent2"/>
      <w:u w:val="single"/>
      <w14:textFill>
        <w14:solidFill>
          <w14:schemeClr w14:val="accent2"/>
        </w14:solidFill>
      </w14:textFill>
    </w:rPr>
  </w:style>
  <w:style w:type="character" w:customStyle="1" w:styleId="167">
    <w:name w:val="Intense Reference"/>
    <w:basedOn w:val="138"/>
    <w:qFormat/>
    <w:uiPriority w:val="32"/>
    <w:rPr>
      <w:b/>
      <w:bCs/>
      <w:smallCaps/>
      <w:color w:val="C0504D" w:themeColor="accent2"/>
      <w:spacing w:val="5"/>
      <w:u w:val="single"/>
      <w14:textFill>
        <w14:solidFill>
          <w14:schemeClr w14:val="accent2"/>
        </w14:solidFill>
      </w14:textFill>
    </w:rPr>
  </w:style>
  <w:style w:type="character" w:customStyle="1" w:styleId="168">
    <w:name w:val="Book Title"/>
    <w:basedOn w:val="138"/>
    <w:qFormat/>
    <w:uiPriority w:val="33"/>
    <w:rPr>
      <w:b/>
      <w:bCs/>
      <w:smallCaps/>
      <w:spacing w:val="5"/>
    </w:rPr>
  </w:style>
  <w:style w:type="paragraph" w:customStyle="1" w:styleId="169">
    <w:name w:val="TOC Heading"/>
    <w:basedOn w:val="3"/>
    <w:next w:val="1"/>
    <w:semiHidden/>
    <w:unhideWhenUsed/>
    <w:qFormat/>
    <w:uiPriority w:val="39"/>
    <w:pPr>
      <w:outlineLvl w:val="9"/>
    </w:pPr>
  </w:style>
  <w:style w:type="paragraph" w:customStyle="1" w:styleId="170">
    <w:name w:val="住建局正文"/>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2013-12-28T23:15:00Z</dcterms:created>
  <dc:creator>python-docx</dc:creator>
  <dc:description>generated by python-docx</dc:description>
  <cp:lastModifiedBy>uos</cp:lastModifiedBy>
  <cp:lastPrinted>2026-06-10T15:25:00Z</cp:lastPrinted>
  <dcterms:modified xsi:type="dcterms:W3CDTF">2026-06-11T09:09:34Z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74666C1B8397DDFFCDB9276AEFBAA1D0_43</vt:lpwstr>
  </property>
</Properties>
</file>