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44DC59">
      <w:pPr>
        <w:spacing w:after="0" w:line="240" w:lineRule="auto"/>
        <w:jc w:val="center"/>
        <w:rPr>
          <w:rFonts w:hint="eastAsia" w:ascii="国标小标宋" w:hAnsi="国标小标宋" w:eastAsia="国标小标宋" w:cs="国标小标宋"/>
          <w:bCs/>
          <w:color w:val="000000" w:themeColor="text1"/>
          <w:sz w:val="44"/>
          <w:szCs w:val="44"/>
          <w:lang w:eastAsia="zh-CN"/>
          <w14:textFill>
            <w14:solidFill>
              <w14:schemeClr w14:val="tx1"/>
            </w14:solidFill>
          </w14:textFill>
        </w:rPr>
      </w:pPr>
      <w:bookmarkStart w:id="0" w:name="OLE_LINK1"/>
      <w:r>
        <w:rPr>
          <w:rFonts w:hint="eastAsia" w:ascii="方正小标宋简体" w:hAnsi="国标小标宋" w:eastAsia="方正小标宋简体" w:cs="国标小标宋"/>
          <w:bCs/>
          <w:color w:val="000000" w:themeColor="text1"/>
          <w:sz w:val="44"/>
          <w:szCs w:val="44"/>
          <w:lang w:eastAsia="zh-CN"/>
          <w14:textFill>
            <w14:solidFill>
              <w14:schemeClr w14:val="tx1"/>
            </w14:solidFill>
          </w14:textFill>
        </w:rPr>
        <w:t>东莞市交通运输局</w:t>
      </w:r>
      <w:bookmarkStart w:id="1" w:name="OLE_LINK2"/>
      <w:r>
        <w:rPr>
          <w:rFonts w:hint="eastAsia" w:ascii="方正小标宋简体" w:hAnsi="国标小标宋" w:eastAsia="方正小标宋简体" w:cs="国标小标宋"/>
          <w:bCs/>
          <w:color w:val="000000" w:themeColor="text1"/>
          <w:sz w:val="44"/>
          <w:szCs w:val="44"/>
          <w:lang w:eastAsia="zh-CN"/>
          <w14:textFill>
            <w14:solidFill>
              <w14:schemeClr w14:val="tx1"/>
            </w14:solidFill>
          </w14:textFill>
        </w:rPr>
        <w:t>档案整理和数字化服务项目</w:t>
      </w:r>
      <w:bookmarkEnd w:id="1"/>
      <w:r>
        <w:rPr>
          <w:rFonts w:hint="eastAsia" w:ascii="方正小标宋简体" w:hAnsi="国标小标宋" w:eastAsia="方正小标宋简体" w:cs="国标小标宋"/>
          <w:bCs/>
          <w:color w:val="000000" w:themeColor="text1"/>
          <w:sz w:val="44"/>
          <w:szCs w:val="44"/>
          <w:lang w:eastAsia="zh-CN"/>
          <w14:textFill>
            <w14:solidFill>
              <w14:schemeClr w14:val="tx1"/>
            </w14:solidFill>
          </w14:textFill>
        </w:rPr>
        <w:t>采购需求书</w:t>
      </w:r>
      <w:bookmarkEnd w:id="0"/>
    </w:p>
    <w:p w14:paraId="3AEAFC93">
      <w:pPr>
        <w:spacing w:after="80" w:line="360" w:lineRule="auto"/>
        <w:rPr>
          <w:rFonts w:hint="eastAsia"/>
          <w:color w:val="000000" w:themeColor="text1"/>
          <w:lang w:eastAsia="zh-CN"/>
          <w14:textFill>
            <w14:solidFill>
              <w14:schemeClr w14:val="tx1"/>
            </w14:solidFill>
          </w14:textFill>
        </w:rPr>
      </w:pPr>
    </w:p>
    <w:p w14:paraId="2F92181F">
      <w:pPr>
        <w:pStyle w:val="2"/>
        <w:spacing w:before="0" w:after="0" w:line="540" w:lineRule="exact"/>
        <w:ind w:firstLine="640" w:firstLineChars="200"/>
        <w:rPr>
          <w:rFonts w:hint="eastAsia" w:ascii="黑体" w:hAnsi="黑体" w:eastAsia="黑体" w:cs="国标黑体"/>
          <w:b/>
          <w:bCs/>
          <w:color w:val="000000" w:themeColor="text1"/>
          <w:sz w:val="32"/>
          <w:szCs w:val="32"/>
          <w:lang w:eastAsia="zh-CN"/>
          <w14:textFill>
            <w14:solidFill>
              <w14:schemeClr w14:val="tx1"/>
            </w14:solidFill>
          </w14:textFill>
        </w:rPr>
      </w:pPr>
      <w:bookmarkStart w:id="2" w:name="OLE_LINK3"/>
      <w:r>
        <w:rPr>
          <w:rFonts w:hint="eastAsia" w:ascii="黑体" w:hAnsi="黑体" w:eastAsia="黑体" w:cs="国标黑体"/>
          <w:color w:val="000000" w:themeColor="text1"/>
          <w:sz w:val="32"/>
          <w:szCs w:val="32"/>
          <w:lang w:eastAsia="zh-CN"/>
          <w14:textFill>
            <w14:solidFill>
              <w14:schemeClr w14:val="tx1"/>
            </w14:solidFill>
          </w14:textFill>
        </w:rPr>
        <w:t>一、项目基本情况</w:t>
      </w:r>
    </w:p>
    <w:p w14:paraId="3B7B5E9C">
      <w:pPr>
        <w:spacing w:after="0" w:line="540" w:lineRule="exact"/>
        <w:ind w:firstLine="640" w:firstLineChars="200"/>
        <w:rPr>
          <w:rFonts w:hint="eastAsia" w:ascii="仿宋_GB2312" w:hAnsi="仿宋" w:eastAsia="仿宋_GB2312" w:cs="仿宋"/>
          <w:color w:val="000000" w:themeColor="text1"/>
          <w:sz w:val="32"/>
          <w:szCs w:val="32"/>
          <w:lang w:eastAsia="zh-CN"/>
          <w14:textFill>
            <w14:solidFill>
              <w14:schemeClr w14:val="tx1"/>
            </w14:solidFill>
          </w14:textFill>
        </w:rPr>
      </w:pPr>
      <w:r>
        <w:rPr>
          <w:rFonts w:hint="eastAsia" w:ascii="仿宋_GB2312" w:hAnsi="仿宋" w:eastAsia="仿宋_GB2312" w:cs="仿宋"/>
          <w:color w:val="000000" w:themeColor="text1"/>
          <w:sz w:val="32"/>
          <w:szCs w:val="32"/>
          <w:lang w:eastAsia="zh-CN"/>
          <w14:textFill>
            <w14:solidFill>
              <w14:schemeClr w14:val="tx1"/>
            </w14:solidFill>
          </w14:textFill>
        </w:rPr>
        <w:t xml:space="preserve">交通运输行业作为重要民生行业，档案是交通运输各项业务工作真实原始记录，档案实体保管、档案数字化、档案安全管理是交通运输行业治理的基础性工作。随着交通强市建设的持续推进，交通运输各项业务产生的档案资料体量持续增长，对档案规范化整理、数字化加工、档案安全管控提出更高要求。国家、省、市档案主管部门对机关档案规范化管理、档案数字化、档案安全保密管理工作不断提出新标准、新要求，做好档案整理与数字化既是上级工作部署要求，也是本局档案安全保管、档案资源开发利用的内在需要。 </w:t>
      </w:r>
    </w:p>
    <w:p w14:paraId="6DB1C75B">
      <w:pPr>
        <w:spacing w:after="0" w:line="540" w:lineRule="exact"/>
        <w:ind w:firstLine="640" w:firstLineChars="200"/>
        <w:rPr>
          <w:rFonts w:hint="eastAsia" w:ascii="仿宋_GB2312" w:hAnsi="仿宋" w:eastAsia="仿宋_GB2312" w:cs="仿宋"/>
          <w:color w:val="000000" w:themeColor="text1"/>
          <w:sz w:val="32"/>
          <w:szCs w:val="32"/>
          <w:lang w:eastAsia="zh-CN"/>
          <w14:textFill>
            <w14:solidFill>
              <w14:schemeClr w14:val="tx1"/>
            </w14:solidFill>
          </w14:textFill>
        </w:rPr>
      </w:pPr>
      <w:r>
        <w:rPr>
          <w:rFonts w:hint="eastAsia" w:ascii="仿宋_GB2312" w:hAnsi="仿宋" w:eastAsia="仿宋_GB2312" w:cs="仿宋"/>
          <w:color w:val="000000" w:themeColor="text1"/>
          <w:sz w:val="32"/>
          <w:szCs w:val="32"/>
          <w:lang w:eastAsia="zh-CN"/>
          <w14:textFill>
            <w14:solidFill>
              <w14:schemeClr w14:val="tx1"/>
            </w14:solidFill>
          </w14:textFill>
        </w:rPr>
        <w:t>东莞市交通运输局依据《中华人民共和国档案法》</w:t>
      </w:r>
      <w:bookmarkStart w:id="3" w:name="OLE_LINK4"/>
      <w:r>
        <w:rPr>
          <w:rFonts w:hint="eastAsia" w:ascii="仿宋_GB2312" w:hAnsi="仿宋" w:eastAsia="仿宋_GB2312" w:cs="仿宋"/>
          <w:color w:val="000000" w:themeColor="text1"/>
          <w:sz w:val="32"/>
          <w:szCs w:val="32"/>
          <w:lang w:eastAsia="zh-CN"/>
          <w14:textFill>
            <w14:solidFill>
              <w14:schemeClr w14:val="tx1"/>
            </w14:solidFill>
          </w14:textFill>
        </w:rPr>
        <w:t>《档案法实施办法</w:t>
      </w:r>
      <w:bookmarkStart w:id="4" w:name="OLE_LINK5"/>
      <w:r>
        <w:rPr>
          <w:rFonts w:hint="eastAsia" w:ascii="仿宋_GB2312" w:hAnsi="仿宋" w:eastAsia="仿宋_GB2312" w:cs="仿宋"/>
          <w:color w:val="000000" w:themeColor="text1"/>
          <w:sz w:val="32"/>
          <w:szCs w:val="32"/>
          <w:lang w:eastAsia="zh-CN"/>
          <w14:textFill>
            <w14:solidFill>
              <w14:schemeClr w14:val="tx1"/>
            </w14:solidFill>
          </w14:textFill>
        </w:rPr>
        <w:t>》</w:t>
      </w:r>
      <w:bookmarkEnd w:id="3"/>
      <w:bookmarkStart w:id="5" w:name="OLE_LINK6"/>
      <w:r>
        <w:rPr>
          <w:rFonts w:hint="eastAsia" w:ascii="仿宋_GB2312" w:hAnsi="仿宋" w:eastAsia="仿宋_GB2312" w:cs="仿宋"/>
          <w:color w:val="000000" w:themeColor="text1"/>
          <w:sz w:val="32"/>
          <w:szCs w:val="32"/>
          <w:lang w:eastAsia="zh-CN"/>
          <w14:textFill>
            <w14:solidFill>
              <w14:schemeClr w14:val="tx1"/>
            </w14:solidFill>
          </w14:textFill>
        </w:rPr>
        <w:t>《机关档案管理规定》</w:t>
      </w:r>
      <w:bookmarkEnd w:id="5"/>
      <w:bookmarkStart w:id="6" w:name="OLE_LINK7"/>
      <w:r>
        <w:rPr>
          <w:rFonts w:hint="eastAsia" w:ascii="仿宋_GB2312" w:hAnsi="仿宋" w:eastAsia="仿宋_GB2312" w:cs="仿宋"/>
          <w:color w:val="000000" w:themeColor="text1"/>
          <w:sz w:val="32"/>
          <w:szCs w:val="32"/>
          <w:lang w:eastAsia="zh-CN"/>
          <w14:textFill>
            <w14:solidFill>
              <w14:schemeClr w14:val="tx1"/>
            </w14:solidFill>
          </w14:textFill>
        </w:rPr>
        <w:t>《</w:t>
      </w:r>
      <w:bookmarkEnd w:id="4"/>
      <w:r>
        <w:rPr>
          <w:rFonts w:hint="eastAsia" w:ascii="仿宋_GB2312" w:hAnsi="仿宋" w:eastAsia="仿宋_GB2312" w:cs="仿宋"/>
          <w:color w:val="000000" w:themeColor="text1"/>
          <w:sz w:val="32"/>
          <w:szCs w:val="32"/>
          <w:lang w:eastAsia="zh-CN"/>
          <w14:textFill>
            <w14:solidFill>
              <w14:schemeClr w14:val="tx1"/>
            </w14:solidFill>
          </w14:textFill>
        </w:rPr>
        <w:t>纸质档案数字化规范》</w:t>
      </w:r>
      <w:bookmarkEnd w:id="6"/>
      <w:r>
        <w:rPr>
          <w:rFonts w:hint="eastAsia" w:ascii="仿宋_GB2312" w:hAnsi="仿宋" w:eastAsia="仿宋_GB2312" w:cs="仿宋"/>
          <w:color w:val="000000" w:themeColor="text1"/>
          <w:sz w:val="32"/>
          <w:szCs w:val="32"/>
          <w:lang w:eastAsia="zh-CN"/>
          <w14:textFill>
            <w14:solidFill>
              <w14:schemeClr w14:val="tx1"/>
            </w14:solidFill>
          </w14:textFill>
        </w:rPr>
        <w:t>《档案保管外包服务管理规范》等法规标准及本局档案管理实际需求，采购档案整理和数字化服务。</w:t>
      </w:r>
    </w:p>
    <w:p w14:paraId="57E676BC">
      <w:pPr>
        <w:spacing w:after="0" w:line="540" w:lineRule="exact"/>
        <w:ind w:firstLine="420" w:firstLineChars="200"/>
        <w:rPr>
          <w:rFonts w:hint="eastAsia" w:ascii="仿宋_GB2312" w:hAnsi="仿宋" w:eastAsia="仿宋_GB2312" w:cs="仿宋"/>
          <w:color w:val="000000" w:themeColor="text1"/>
          <w:szCs w:val="21"/>
          <w:lang w:eastAsia="zh-CN"/>
          <w14:textFill>
            <w14:solidFill>
              <w14:schemeClr w14:val="tx1"/>
            </w14:solidFill>
          </w14:textFill>
        </w:rPr>
      </w:pPr>
    </w:p>
    <w:tbl>
      <w:tblPr>
        <w:tblStyle w:val="18"/>
        <w:tblW w:w="88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27"/>
        <w:gridCol w:w="6918"/>
      </w:tblGrid>
      <w:tr w14:paraId="552C3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927" w:type="dxa"/>
            <w:vAlign w:val="center"/>
          </w:tcPr>
          <w:p w14:paraId="56B293DE">
            <w:pPr>
              <w:spacing w:after="0" w:line="300" w:lineRule="auto"/>
              <w:jc w:val="center"/>
              <w:rPr>
                <w:rFonts w:hint="eastAsia" w:ascii="仿宋_GB2312" w:hAnsi="仿宋" w:eastAsia="仿宋_GB2312" w:cs="仿宋"/>
                <w:color w:val="000000" w:themeColor="text1"/>
                <w:sz w:val="28"/>
                <w:szCs w:val="28"/>
                <w14:textFill>
                  <w14:solidFill>
                    <w14:schemeClr w14:val="tx1"/>
                  </w14:solidFill>
                </w14:textFill>
              </w:rPr>
            </w:pPr>
            <w:r>
              <w:rPr>
                <w:rFonts w:hint="eastAsia" w:ascii="仿宋_GB2312" w:hAnsi="仿宋" w:eastAsia="仿宋_GB2312" w:cs="仿宋"/>
                <w:b/>
                <w:color w:val="000000" w:themeColor="text1"/>
                <w:sz w:val="28"/>
                <w:szCs w:val="28"/>
                <w14:textFill>
                  <w14:solidFill>
                    <w14:schemeClr w14:val="tx1"/>
                  </w14:solidFill>
                </w14:textFill>
              </w:rPr>
              <w:t>事项</w:t>
            </w:r>
          </w:p>
        </w:tc>
        <w:tc>
          <w:tcPr>
            <w:tcW w:w="6917" w:type="dxa"/>
            <w:vAlign w:val="center"/>
          </w:tcPr>
          <w:p w14:paraId="444C8C55">
            <w:pPr>
              <w:spacing w:after="0" w:line="300" w:lineRule="auto"/>
              <w:jc w:val="center"/>
              <w:rPr>
                <w:rFonts w:hint="eastAsia" w:ascii="仿宋_GB2312" w:hAnsi="仿宋" w:eastAsia="仿宋_GB2312" w:cs="仿宋"/>
                <w:color w:val="000000" w:themeColor="text1"/>
                <w:sz w:val="28"/>
                <w:szCs w:val="28"/>
                <w14:textFill>
                  <w14:solidFill>
                    <w14:schemeClr w14:val="tx1"/>
                  </w14:solidFill>
                </w14:textFill>
              </w:rPr>
            </w:pPr>
            <w:r>
              <w:rPr>
                <w:rFonts w:hint="eastAsia" w:ascii="仿宋_GB2312" w:hAnsi="仿宋" w:eastAsia="仿宋_GB2312" w:cs="仿宋"/>
                <w:b/>
                <w:color w:val="000000" w:themeColor="text1"/>
                <w:sz w:val="28"/>
                <w:szCs w:val="28"/>
                <w14:textFill>
                  <w14:solidFill>
                    <w14:schemeClr w14:val="tx1"/>
                  </w14:solidFill>
                </w14:textFill>
              </w:rPr>
              <w:t>内容</w:t>
            </w:r>
          </w:p>
        </w:tc>
      </w:tr>
      <w:tr w14:paraId="35482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3" w:hRule="atLeast"/>
          <w:jc w:val="center"/>
        </w:trPr>
        <w:tc>
          <w:tcPr>
            <w:tcW w:w="1927" w:type="dxa"/>
            <w:vAlign w:val="center"/>
          </w:tcPr>
          <w:p w14:paraId="0097BF0D">
            <w:pPr>
              <w:spacing w:after="0" w:line="300" w:lineRule="auto"/>
              <w:jc w:val="center"/>
              <w:rPr>
                <w:rFonts w:hint="eastAsia" w:ascii="仿宋_GB2312" w:hAnsi="仿宋" w:eastAsia="仿宋_GB2312" w:cs="仿宋"/>
                <w:color w:val="000000" w:themeColor="text1"/>
                <w:sz w:val="28"/>
                <w:szCs w:val="28"/>
                <w14:textFill>
                  <w14:solidFill>
                    <w14:schemeClr w14:val="tx1"/>
                  </w14:solidFill>
                </w14:textFill>
              </w:rPr>
            </w:pPr>
            <w:r>
              <w:rPr>
                <w:rFonts w:hint="eastAsia" w:ascii="仿宋_GB2312" w:hAnsi="仿宋" w:eastAsia="仿宋_GB2312" w:cs="仿宋"/>
                <w:color w:val="000000" w:themeColor="text1"/>
                <w:sz w:val="28"/>
                <w:szCs w:val="28"/>
                <w14:textFill>
                  <w14:solidFill>
                    <w14:schemeClr w14:val="tx1"/>
                  </w14:solidFill>
                </w14:textFill>
              </w:rPr>
              <w:t>采购人</w:t>
            </w:r>
          </w:p>
        </w:tc>
        <w:tc>
          <w:tcPr>
            <w:tcW w:w="6917" w:type="dxa"/>
            <w:vAlign w:val="center"/>
          </w:tcPr>
          <w:p w14:paraId="5837F388">
            <w:pPr>
              <w:spacing w:after="0" w:line="300" w:lineRule="auto"/>
              <w:jc w:val="center"/>
              <w:rPr>
                <w:rFonts w:hint="eastAsia" w:ascii="仿宋_GB2312" w:hAnsi="仿宋" w:eastAsia="仿宋_GB2312" w:cs="仿宋"/>
                <w:color w:val="000000" w:themeColor="text1"/>
                <w:sz w:val="28"/>
                <w:szCs w:val="28"/>
                <w14:textFill>
                  <w14:solidFill>
                    <w14:schemeClr w14:val="tx1"/>
                  </w14:solidFill>
                </w14:textFill>
              </w:rPr>
            </w:pPr>
            <w:r>
              <w:rPr>
                <w:rFonts w:hint="eastAsia" w:ascii="仿宋_GB2312" w:hAnsi="仿宋" w:eastAsia="仿宋_GB2312" w:cs="仿宋"/>
                <w:color w:val="000000" w:themeColor="text1"/>
                <w:sz w:val="28"/>
                <w:szCs w:val="28"/>
                <w14:textFill>
                  <w14:solidFill>
                    <w14:schemeClr w14:val="tx1"/>
                  </w14:solidFill>
                </w14:textFill>
              </w:rPr>
              <w:t>东莞市交通运输局</w:t>
            </w:r>
          </w:p>
        </w:tc>
      </w:tr>
      <w:tr w14:paraId="57A78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7" w:type="dxa"/>
            <w:vAlign w:val="center"/>
          </w:tcPr>
          <w:p w14:paraId="33E6F6E3">
            <w:pPr>
              <w:spacing w:after="0" w:line="300" w:lineRule="auto"/>
              <w:jc w:val="center"/>
              <w:rPr>
                <w:rFonts w:hint="eastAsia" w:ascii="仿宋_GB2312" w:hAnsi="仿宋" w:eastAsia="仿宋_GB2312" w:cs="仿宋"/>
                <w:color w:val="000000" w:themeColor="text1"/>
                <w:sz w:val="28"/>
                <w:szCs w:val="28"/>
                <w14:textFill>
                  <w14:solidFill>
                    <w14:schemeClr w14:val="tx1"/>
                  </w14:solidFill>
                </w14:textFill>
              </w:rPr>
            </w:pPr>
            <w:r>
              <w:rPr>
                <w:rFonts w:hint="eastAsia" w:ascii="仿宋_GB2312" w:hAnsi="仿宋" w:eastAsia="仿宋_GB2312" w:cs="仿宋"/>
                <w:color w:val="000000" w:themeColor="text1"/>
                <w:sz w:val="28"/>
                <w:szCs w:val="28"/>
                <w14:textFill>
                  <w14:solidFill>
                    <w14:schemeClr w14:val="tx1"/>
                  </w14:solidFill>
                </w14:textFill>
              </w:rPr>
              <w:t>项目名称</w:t>
            </w:r>
          </w:p>
        </w:tc>
        <w:tc>
          <w:tcPr>
            <w:tcW w:w="6917" w:type="dxa"/>
            <w:vAlign w:val="center"/>
          </w:tcPr>
          <w:p w14:paraId="1A6ADD04">
            <w:pPr>
              <w:spacing w:after="0" w:line="300" w:lineRule="auto"/>
              <w:jc w:val="center"/>
              <w:rPr>
                <w:rFonts w:hint="eastAsia" w:ascii="仿宋_GB2312" w:hAnsi="仿宋" w:eastAsia="仿宋_GB2312" w:cs="仿宋"/>
                <w:color w:val="000000" w:themeColor="text1"/>
                <w:sz w:val="28"/>
                <w:szCs w:val="28"/>
                <w:lang w:eastAsia="zh-CN"/>
                <w14:textFill>
                  <w14:solidFill>
                    <w14:schemeClr w14:val="tx1"/>
                  </w14:solidFill>
                </w14:textFill>
              </w:rPr>
            </w:pPr>
            <w:r>
              <w:rPr>
                <w:rFonts w:hint="eastAsia" w:ascii="仿宋_GB2312" w:hAnsi="仿宋" w:eastAsia="仿宋_GB2312" w:cs="仿宋"/>
                <w:color w:val="000000" w:themeColor="text1"/>
                <w:sz w:val="28"/>
                <w:szCs w:val="28"/>
                <w:lang w:eastAsia="zh-CN"/>
                <w14:textFill>
                  <w14:solidFill>
                    <w14:schemeClr w14:val="tx1"/>
                  </w14:solidFill>
                </w14:textFill>
              </w:rPr>
              <w:t>东莞市交通运输局档案整理和数字化服务项目</w:t>
            </w:r>
          </w:p>
        </w:tc>
      </w:tr>
      <w:tr w14:paraId="1801E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7" w:type="dxa"/>
            <w:vAlign w:val="center"/>
          </w:tcPr>
          <w:p w14:paraId="6DE06B6B">
            <w:pPr>
              <w:spacing w:after="0" w:line="300" w:lineRule="auto"/>
              <w:jc w:val="center"/>
              <w:rPr>
                <w:rFonts w:hint="eastAsia" w:ascii="仿宋_GB2312" w:hAnsi="仿宋" w:eastAsia="仿宋_GB2312" w:cs="仿宋"/>
                <w:color w:val="000000" w:themeColor="text1"/>
                <w:sz w:val="28"/>
                <w:szCs w:val="28"/>
                <w14:textFill>
                  <w14:solidFill>
                    <w14:schemeClr w14:val="tx1"/>
                  </w14:solidFill>
                </w14:textFill>
              </w:rPr>
            </w:pPr>
            <w:r>
              <w:rPr>
                <w:rFonts w:hint="eastAsia" w:ascii="仿宋_GB2312" w:hAnsi="仿宋" w:eastAsia="仿宋_GB2312" w:cs="仿宋"/>
                <w:color w:val="000000" w:themeColor="text1"/>
                <w:sz w:val="28"/>
                <w:szCs w:val="28"/>
                <w14:textFill>
                  <w14:solidFill>
                    <w14:schemeClr w14:val="tx1"/>
                  </w14:solidFill>
                </w14:textFill>
              </w:rPr>
              <w:t>服务周期</w:t>
            </w:r>
          </w:p>
        </w:tc>
        <w:tc>
          <w:tcPr>
            <w:tcW w:w="6917" w:type="dxa"/>
            <w:vAlign w:val="center"/>
          </w:tcPr>
          <w:p w14:paraId="70158FE7">
            <w:pPr>
              <w:spacing w:after="0" w:line="300" w:lineRule="auto"/>
              <w:jc w:val="center"/>
              <w:rPr>
                <w:rFonts w:hint="eastAsia" w:ascii="仿宋_GB2312" w:hAnsi="仿宋" w:eastAsia="仿宋_GB2312" w:cs="仿宋"/>
                <w:color w:val="000000" w:themeColor="text1"/>
                <w:sz w:val="28"/>
                <w:szCs w:val="28"/>
                <w14:textFill>
                  <w14:solidFill>
                    <w14:schemeClr w14:val="tx1"/>
                  </w14:solidFill>
                </w14:textFill>
              </w:rPr>
            </w:pPr>
            <w:r>
              <w:rPr>
                <w:rFonts w:hint="eastAsia" w:ascii="仿宋_GB2312" w:hAnsi="仿宋" w:eastAsia="仿宋_GB2312" w:cs="仿宋"/>
                <w:color w:val="000000" w:themeColor="text1"/>
                <w:sz w:val="28"/>
                <w:szCs w:val="28"/>
                <w14:textFill>
                  <w14:solidFill>
                    <w14:schemeClr w14:val="tx1"/>
                  </w14:solidFill>
                </w14:textFill>
              </w:rPr>
              <w:t>202</w:t>
            </w:r>
            <w:r>
              <w:rPr>
                <w:rFonts w:hint="eastAsia" w:ascii="仿宋_GB2312" w:hAnsi="仿宋" w:eastAsia="仿宋_GB2312" w:cs="仿宋"/>
                <w:color w:val="000000" w:themeColor="text1"/>
                <w:sz w:val="28"/>
                <w:szCs w:val="28"/>
                <w:lang w:val="en-US" w:eastAsia="zh-CN"/>
                <w14:textFill>
                  <w14:solidFill>
                    <w14:schemeClr w14:val="tx1"/>
                  </w14:solidFill>
                </w14:textFill>
              </w:rPr>
              <w:t>6</w:t>
            </w:r>
            <w:r>
              <w:rPr>
                <w:rFonts w:hint="eastAsia" w:ascii="仿宋_GB2312" w:hAnsi="仿宋" w:eastAsia="仿宋_GB2312" w:cs="仿宋"/>
                <w:color w:val="000000" w:themeColor="text1"/>
                <w:sz w:val="28"/>
                <w:szCs w:val="28"/>
                <w14:textFill>
                  <w14:solidFill>
                    <w14:schemeClr w14:val="tx1"/>
                  </w14:solidFill>
                </w14:textFill>
              </w:rPr>
              <w:t>年1</w:t>
            </w:r>
            <w:r>
              <w:rPr>
                <w:rFonts w:hint="eastAsia" w:ascii="仿宋_GB2312" w:hAnsi="仿宋" w:eastAsia="仿宋_GB2312" w:cs="仿宋"/>
                <w:color w:val="000000" w:themeColor="text1"/>
                <w:sz w:val="28"/>
                <w:szCs w:val="28"/>
                <w:lang w:val="en-US" w:eastAsia="zh-CN"/>
                <w14:textFill>
                  <w14:solidFill>
                    <w14:schemeClr w14:val="tx1"/>
                  </w14:solidFill>
                </w14:textFill>
              </w:rPr>
              <w:t>1</w:t>
            </w:r>
            <w:r>
              <w:rPr>
                <w:rFonts w:hint="eastAsia" w:ascii="仿宋_GB2312" w:hAnsi="仿宋" w:eastAsia="仿宋_GB2312" w:cs="仿宋"/>
                <w:color w:val="000000" w:themeColor="text1"/>
                <w:sz w:val="28"/>
                <w:szCs w:val="28"/>
                <w14:textFill>
                  <w14:solidFill>
                    <w14:schemeClr w14:val="tx1"/>
                  </w14:solidFill>
                </w14:textFill>
              </w:rPr>
              <w:t>月1</w:t>
            </w:r>
            <w:r>
              <w:rPr>
                <w:rFonts w:hint="eastAsia" w:ascii="仿宋_GB2312" w:hAnsi="仿宋" w:eastAsia="仿宋_GB2312" w:cs="仿宋"/>
                <w:color w:val="000000" w:themeColor="text1"/>
                <w:sz w:val="28"/>
                <w:szCs w:val="28"/>
                <w:lang w:val="en-US" w:eastAsia="zh-CN"/>
                <w14:textFill>
                  <w14:solidFill>
                    <w14:schemeClr w14:val="tx1"/>
                  </w14:solidFill>
                </w14:textFill>
              </w:rPr>
              <w:t>5</w:t>
            </w:r>
            <w:r>
              <w:rPr>
                <w:rFonts w:hint="eastAsia" w:ascii="仿宋_GB2312" w:hAnsi="仿宋" w:eastAsia="仿宋_GB2312" w:cs="仿宋"/>
                <w:color w:val="000000" w:themeColor="text1"/>
                <w:sz w:val="28"/>
                <w:szCs w:val="28"/>
                <w:lang w:eastAsia="zh-CN"/>
                <w14:textFill>
                  <w14:solidFill>
                    <w14:schemeClr w14:val="tx1"/>
                  </w14:solidFill>
                </w14:textFill>
              </w:rPr>
              <w:t>日至</w:t>
            </w:r>
            <w:r>
              <w:rPr>
                <w:rFonts w:hint="eastAsia" w:ascii="仿宋_GB2312" w:hAnsi="仿宋" w:eastAsia="仿宋_GB2312" w:cs="仿宋"/>
                <w:color w:val="000000" w:themeColor="text1"/>
                <w:sz w:val="28"/>
                <w:szCs w:val="28"/>
                <w14:textFill>
                  <w14:solidFill>
                    <w14:schemeClr w14:val="tx1"/>
                  </w14:solidFill>
                </w14:textFill>
              </w:rPr>
              <w:t>202</w:t>
            </w:r>
            <w:r>
              <w:rPr>
                <w:rFonts w:hint="eastAsia" w:ascii="仿宋_GB2312" w:hAnsi="仿宋" w:eastAsia="仿宋_GB2312" w:cs="仿宋"/>
                <w:color w:val="000000" w:themeColor="text1"/>
                <w:sz w:val="28"/>
                <w:szCs w:val="28"/>
                <w:lang w:val="en-US" w:eastAsia="zh-CN"/>
                <w14:textFill>
                  <w14:solidFill>
                    <w14:schemeClr w14:val="tx1"/>
                  </w14:solidFill>
                </w14:textFill>
              </w:rPr>
              <w:t>6</w:t>
            </w:r>
            <w:r>
              <w:rPr>
                <w:rFonts w:hint="eastAsia" w:ascii="仿宋_GB2312" w:hAnsi="仿宋" w:eastAsia="仿宋_GB2312" w:cs="仿宋"/>
                <w:color w:val="000000" w:themeColor="text1"/>
                <w:sz w:val="28"/>
                <w:szCs w:val="28"/>
                <w14:textFill>
                  <w14:solidFill>
                    <w14:schemeClr w14:val="tx1"/>
                  </w14:solidFill>
                </w14:textFill>
              </w:rPr>
              <w:t>年</w:t>
            </w:r>
            <w:r>
              <w:rPr>
                <w:rFonts w:hint="eastAsia" w:ascii="仿宋_GB2312" w:hAnsi="仿宋" w:eastAsia="仿宋_GB2312" w:cs="仿宋"/>
                <w:color w:val="000000" w:themeColor="text1"/>
                <w:sz w:val="28"/>
                <w:szCs w:val="28"/>
                <w:lang w:val="en-US" w:eastAsia="zh-CN"/>
                <w14:textFill>
                  <w14:solidFill>
                    <w14:schemeClr w14:val="tx1"/>
                  </w14:solidFill>
                </w14:textFill>
              </w:rPr>
              <w:t>12</w:t>
            </w:r>
            <w:r>
              <w:rPr>
                <w:rFonts w:hint="eastAsia" w:ascii="仿宋_GB2312" w:hAnsi="仿宋" w:eastAsia="仿宋_GB2312" w:cs="仿宋"/>
                <w:color w:val="000000" w:themeColor="text1"/>
                <w:sz w:val="28"/>
                <w:szCs w:val="28"/>
                <w14:textFill>
                  <w14:solidFill>
                    <w14:schemeClr w14:val="tx1"/>
                  </w14:solidFill>
                </w14:textFill>
              </w:rPr>
              <w:t>月</w:t>
            </w:r>
            <w:r>
              <w:rPr>
                <w:rFonts w:hint="eastAsia" w:ascii="仿宋_GB2312" w:hAnsi="仿宋" w:eastAsia="仿宋_GB2312" w:cs="仿宋"/>
                <w:color w:val="000000" w:themeColor="text1"/>
                <w:sz w:val="28"/>
                <w:szCs w:val="28"/>
                <w:lang w:val="en-US" w:eastAsia="zh-CN"/>
                <w14:textFill>
                  <w14:solidFill>
                    <w14:schemeClr w14:val="tx1"/>
                  </w14:solidFill>
                </w14:textFill>
              </w:rPr>
              <w:t>15</w:t>
            </w:r>
            <w:r>
              <w:rPr>
                <w:rFonts w:hint="eastAsia" w:ascii="仿宋_GB2312" w:hAnsi="仿宋" w:eastAsia="仿宋_GB2312" w:cs="仿宋"/>
                <w:color w:val="000000" w:themeColor="text1"/>
                <w:sz w:val="28"/>
                <w:szCs w:val="28"/>
                <w14:textFill>
                  <w14:solidFill>
                    <w14:schemeClr w14:val="tx1"/>
                  </w14:solidFill>
                </w14:textFill>
              </w:rPr>
              <w:t>日</w:t>
            </w:r>
          </w:p>
        </w:tc>
      </w:tr>
      <w:tr w14:paraId="6F7DC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7" w:type="dxa"/>
            <w:vAlign w:val="center"/>
          </w:tcPr>
          <w:p w14:paraId="4FA9EB37">
            <w:pPr>
              <w:spacing w:after="0" w:line="300" w:lineRule="auto"/>
              <w:jc w:val="center"/>
              <w:rPr>
                <w:rFonts w:hint="eastAsia" w:ascii="仿宋_GB2312" w:hAnsi="仿宋" w:eastAsia="仿宋_GB2312" w:cs="仿宋"/>
                <w:color w:val="000000" w:themeColor="text1"/>
                <w:sz w:val="28"/>
                <w:szCs w:val="28"/>
                <w14:textFill>
                  <w14:solidFill>
                    <w14:schemeClr w14:val="tx1"/>
                  </w14:solidFill>
                </w14:textFill>
              </w:rPr>
            </w:pPr>
            <w:r>
              <w:rPr>
                <w:rFonts w:hint="eastAsia" w:ascii="仿宋_GB2312" w:hAnsi="仿宋" w:eastAsia="仿宋_GB2312" w:cs="仿宋"/>
                <w:color w:val="000000" w:themeColor="text1"/>
                <w:sz w:val="28"/>
                <w:szCs w:val="28"/>
                <w14:textFill>
                  <w14:solidFill>
                    <w14:schemeClr w14:val="tx1"/>
                  </w14:solidFill>
                </w14:textFill>
              </w:rPr>
              <w:t>最高限价</w:t>
            </w:r>
          </w:p>
        </w:tc>
        <w:tc>
          <w:tcPr>
            <w:tcW w:w="6917" w:type="dxa"/>
            <w:vAlign w:val="center"/>
          </w:tcPr>
          <w:p w14:paraId="2715AAF7">
            <w:pPr>
              <w:spacing w:after="0" w:line="300" w:lineRule="auto"/>
              <w:jc w:val="center"/>
              <w:rPr>
                <w:rFonts w:hint="eastAsia" w:ascii="仿宋_GB2312" w:hAnsi="仿宋" w:eastAsia="仿宋_GB2312" w:cs="仿宋"/>
                <w:color w:val="000000" w:themeColor="text1"/>
                <w:sz w:val="28"/>
                <w:szCs w:val="28"/>
                <w:lang w:eastAsia="zh-CN"/>
                <w14:textFill>
                  <w14:solidFill>
                    <w14:schemeClr w14:val="tx1"/>
                  </w14:solidFill>
                </w14:textFill>
              </w:rPr>
            </w:pPr>
            <w:r>
              <w:rPr>
                <w:rFonts w:hint="eastAsia" w:ascii="仿宋_GB2312" w:hAnsi="仿宋" w:eastAsia="仿宋_GB2312" w:cs="仿宋"/>
                <w:color w:val="000000" w:themeColor="text1"/>
                <w:sz w:val="28"/>
                <w:szCs w:val="28"/>
                <w:lang w:eastAsia="zh-CN"/>
                <w14:textFill>
                  <w14:solidFill>
                    <w14:schemeClr w14:val="tx1"/>
                  </w14:solidFill>
                </w14:textFill>
              </w:rPr>
              <w:t>人民币26</w:t>
            </w:r>
            <w:r>
              <w:rPr>
                <w:rFonts w:hint="eastAsia" w:ascii="仿宋_GB2312" w:hAnsi="仿宋" w:eastAsia="仿宋_GB2312" w:cs="仿宋"/>
                <w:color w:val="000000" w:themeColor="text1"/>
                <w:sz w:val="28"/>
                <w:szCs w:val="28"/>
                <w:lang w:val="en-US" w:eastAsia="zh-CN"/>
                <w14:textFill>
                  <w14:solidFill>
                    <w14:schemeClr w14:val="tx1"/>
                  </w14:solidFill>
                </w14:textFill>
              </w:rPr>
              <w:t>00</w:t>
            </w:r>
            <w:r>
              <w:rPr>
                <w:rFonts w:hint="eastAsia" w:ascii="仿宋_GB2312" w:hAnsi="仿宋" w:eastAsia="仿宋_GB2312" w:cs="仿宋"/>
                <w:color w:val="000000" w:themeColor="text1"/>
                <w:sz w:val="28"/>
                <w:szCs w:val="28"/>
                <w:lang w:eastAsia="zh-CN"/>
                <w14:textFill>
                  <w14:solidFill>
                    <w14:schemeClr w14:val="tx1"/>
                  </w14:solidFill>
                </w14:textFill>
              </w:rPr>
              <w:t>00.00元（贰拾陆万元整）</w:t>
            </w:r>
          </w:p>
        </w:tc>
      </w:tr>
    </w:tbl>
    <w:p w14:paraId="6079CB22">
      <w:pPr>
        <w:pStyle w:val="11"/>
        <w:spacing w:after="0" w:line="540" w:lineRule="exact"/>
        <w:rPr>
          <w:rFonts w:hint="eastAsia"/>
          <w:color w:val="000000" w:themeColor="text1"/>
          <w:lang w:eastAsia="zh-CN"/>
          <w14:textFill>
            <w14:solidFill>
              <w14:schemeClr w14:val="tx1"/>
            </w14:solidFill>
          </w14:textFill>
        </w:rPr>
      </w:pPr>
    </w:p>
    <w:p w14:paraId="57D24C26">
      <w:pPr>
        <w:spacing w:after="0" w:line="540" w:lineRule="exact"/>
        <w:ind w:firstLine="640" w:firstLineChars="200"/>
        <w:outlineLvl w:val="1"/>
        <w:rPr>
          <w:rFonts w:hint="eastAsia" w:ascii="黑体" w:hAnsi="黑体" w:eastAsia="黑体" w:cs="仿宋"/>
          <w:color w:val="000000" w:themeColor="text1"/>
          <w:sz w:val="32"/>
          <w:szCs w:val="32"/>
          <w:lang w:eastAsia="zh-CN"/>
          <w14:textFill>
            <w14:solidFill>
              <w14:schemeClr w14:val="tx1"/>
            </w14:solidFill>
          </w14:textFill>
        </w:rPr>
      </w:pPr>
      <w:r>
        <w:rPr>
          <w:rFonts w:hint="eastAsia" w:ascii="黑体" w:hAnsi="黑体" w:eastAsia="黑体" w:cs="仿宋"/>
          <w:color w:val="000000" w:themeColor="text1"/>
          <w:sz w:val="32"/>
          <w:szCs w:val="32"/>
          <w:lang w:eastAsia="zh-CN"/>
          <w14:textFill>
            <w14:solidFill>
              <w14:schemeClr w14:val="tx1"/>
            </w14:solidFill>
          </w14:textFill>
        </w:rPr>
        <w:t>二、采购需求与技术要求</w:t>
      </w:r>
    </w:p>
    <w:p w14:paraId="1DCB6183">
      <w:pPr>
        <w:spacing w:after="0" w:line="540" w:lineRule="exact"/>
        <w:ind w:firstLine="640" w:firstLineChars="200"/>
        <w:outlineLvl w:val="1"/>
        <w:rPr>
          <w:rFonts w:hint="eastAsia" w:ascii="楷体_GB2312" w:hAnsi="仿宋" w:eastAsia="楷体_GB2312" w:cs="仿宋"/>
          <w:color w:val="000000" w:themeColor="text1"/>
          <w:sz w:val="32"/>
          <w:szCs w:val="32"/>
          <w:lang w:eastAsia="zh-CN"/>
          <w14:textFill>
            <w14:solidFill>
              <w14:schemeClr w14:val="tx1"/>
            </w14:solidFill>
          </w14:textFill>
        </w:rPr>
      </w:pPr>
      <w:r>
        <w:rPr>
          <w:rFonts w:hint="eastAsia" w:ascii="楷体_GB2312" w:hAnsi="仿宋" w:eastAsia="楷体_GB2312" w:cs="仿宋"/>
          <w:color w:val="000000" w:themeColor="text1"/>
          <w:sz w:val="32"/>
          <w:szCs w:val="32"/>
          <w:lang w:eastAsia="zh-CN"/>
          <w14:textFill>
            <w14:solidFill>
              <w14:schemeClr w14:val="tx1"/>
            </w14:solidFill>
          </w14:textFill>
        </w:rPr>
        <w:t>（一）服务目标</w:t>
      </w:r>
    </w:p>
    <w:p w14:paraId="494E2301">
      <w:pPr>
        <w:spacing w:after="0" w:line="540" w:lineRule="exact"/>
        <w:ind w:firstLine="640" w:firstLineChars="200"/>
        <w:jc w:val="both"/>
        <w:rPr>
          <w:rFonts w:hint="eastAsia" w:ascii="仿宋_GB2312" w:hAnsi="仿宋" w:eastAsia="仿宋_GB2312" w:cs="仿宋"/>
          <w:color w:val="000000" w:themeColor="text1"/>
          <w:sz w:val="32"/>
          <w:szCs w:val="32"/>
          <w:lang w:eastAsia="zh-CN"/>
          <w14:textFill>
            <w14:solidFill>
              <w14:schemeClr w14:val="tx1"/>
            </w14:solidFill>
          </w14:textFill>
        </w:rPr>
      </w:pPr>
      <w:r>
        <w:rPr>
          <w:rFonts w:hint="eastAsia" w:ascii="仿宋_GB2312" w:hAnsi="仿宋" w:eastAsia="仿宋_GB2312" w:cs="仿宋"/>
          <w:color w:val="000000" w:themeColor="text1"/>
          <w:sz w:val="32"/>
          <w:szCs w:val="32"/>
          <w:lang w:eastAsia="zh-CN"/>
          <w14:textFill>
            <w14:solidFill>
              <w14:schemeClr w14:val="tx1"/>
            </w14:solidFill>
          </w14:textFill>
        </w:rPr>
        <w:t>1. 按照上级制定的档案管理规范及我局的档案分类方案、文件材料归档范围和档案保管期限表开展存量档案清点、鉴定、分类、排序、编目、装订、装盒等档案整理工作，排查档案实体管理风险、档案保管风险、档案利用风险，提出档案管理优化整改建议，完善档案管理体系，提升档案规范化管理水平，保障档案实体安全。</w:t>
      </w:r>
    </w:p>
    <w:p w14:paraId="2BAA7515">
      <w:pPr>
        <w:spacing w:after="0" w:line="540" w:lineRule="exact"/>
        <w:ind w:firstLine="640" w:firstLineChars="200"/>
        <w:jc w:val="both"/>
        <w:rPr>
          <w:rFonts w:hint="eastAsia" w:ascii="仿宋_GB2312" w:hAnsi="仿宋" w:eastAsia="仿宋_GB2312" w:cs="仿宋"/>
          <w:color w:val="000000" w:themeColor="text1"/>
          <w:sz w:val="32"/>
          <w:szCs w:val="32"/>
          <w:lang w:eastAsia="zh-CN"/>
          <w14:textFill>
            <w14:solidFill>
              <w14:schemeClr w14:val="tx1"/>
            </w14:solidFill>
          </w14:textFill>
        </w:rPr>
      </w:pPr>
      <w:r>
        <w:rPr>
          <w:rFonts w:hint="eastAsia" w:ascii="仿宋_GB2312" w:hAnsi="仿宋" w:eastAsia="仿宋_GB2312" w:cs="仿宋"/>
          <w:color w:val="000000" w:themeColor="text1"/>
          <w:sz w:val="32"/>
          <w:szCs w:val="32"/>
          <w:lang w:eastAsia="zh-CN"/>
          <w14:textFill>
            <w14:solidFill>
              <w14:schemeClr w14:val="tx1"/>
            </w14:solidFill>
          </w14:textFill>
        </w:rPr>
        <w:t>2. 通过档案拆卷、扫描、图像处理、元数据著录、图像质检、档案数据挂接、数据备份等数字化加工手段，完成存量档案数字化转换，做好全过程质量管控，协助开展档案成果整改，避免档案数字化加工质量缺陷，保障电子档案清晰、完整、可用。</w:t>
      </w:r>
    </w:p>
    <w:p w14:paraId="128E6F0A">
      <w:pPr>
        <w:spacing w:after="0" w:line="540" w:lineRule="exact"/>
        <w:ind w:firstLine="640" w:firstLineChars="200"/>
        <w:jc w:val="both"/>
        <w:rPr>
          <w:rFonts w:hint="eastAsia" w:ascii="仿宋_GB2312" w:hAnsi="仿宋" w:eastAsia="仿宋_GB2312" w:cs="仿宋"/>
          <w:color w:val="000000" w:themeColor="text1"/>
          <w:sz w:val="32"/>
          <w:szCs w:val="32"/>
          <w:lang w:eastAsia="zh-CN"/>
          <w14:textFill>
            <w14:solidFill>
              <w14:schemeClr w14:val="tx1"/>
            </w14:solidFill>
          </w14:textFill>
        </w:rPr>
      </w:pPr>
      <w:r>
        <w:rPr>
          <w:rFonts w:hint="eastAsia" w:ascii="仿宋_GB2312" w:hAnsi="仿宋" w:eastAsia="仿宋_GB2312" w:cs="仿宋"/>
          <w:color w:val="000000" w:themeColor="text1"/>
          <w:sz w:val="32"/>
          <w:szCs w:val="32"/>
          <w:lang w:eastAsia="zh-CN"/>
          <w14:textFill>
            <w14:solidFill>
              <w14:schemeClr w14:val="tx1"/>
            </w14:solidFill>
          </w14:textFill>
        </w:rPr>
        <w:t>3. 落实档案加工全过程保密管控，一旦发生档案原件损坏、档案数据泄密、档案数据丢失等档案安全突发事件时，快速开展应急处置，保护档案实体与电子档案数据安全。在重要保障时段，严格落实档案加工现场安全管控，开展档案加工风险排查，保障档案加工工作平稳有序。</w:t>
      </w:r>
    </w:p>
    <w:p w14:paraId="0760C88C">
      <w:pPr>
        <w:spacing w:after="0" w:line="540" w:lineRule="exact"/>
        <w:ind w:firstLine="640" w:firstLineChars="200"/>
        <w:outlineLvl w:val="1"/>
        <w:rPr>
          <w:rFonts w:hint="eastAsia" w:ascii="楷体_GB2312" w:hAnsi="仿宋" w:eastAsia="楷体_GB2312" w:cs="仿宋"/>
          <w:color w:val="000000" w:themeColor="text1"/>
          <w:sz w:val="32"/>
          <w:szCs w:val="32"/>
          <w:lang w:eastAsia="zh-CN"/>
          <w14:textFill>
            <w14:solidFill>
              <w14:schemeClr w14:val="tx1"/>
            </w14:solidFill>
          </w14:textFill>
        </w:rPr>
      </w:pPr>
      <w:r>
        <w:rPr>
          <w:rFonts w:hint="eastAsia" w:ascii="楷体_GB2312" w:hAnsi="仿宋" w:eastAsia="楷体_GB2312" w:cs="仿宋"/>
          <w:color w:val="000000" w:themeColor="text1"/>
          <w:sz w:val="32"/>
          <w:szCs w:val="32"/>
          <w:lang w:eastAsia="zh-CN"/>
          <w14:textFill>
            <w14:solidFill>
              <w14:schemeClr w14:val="tx1"/>
            </w14:solidFill>
          </w14:textFill>
        </w:rPr>
        <w:t>（二）服务要求</w:t>
      </w:r>
    </w:p>
    <w:p w14:paraId="5807DAFA">
      <w:pPr>
        <w:spacing w:after="0" w:line="540" w:lineRule="exact"/>
        <w:ind w:firstLine="640" w:firstLineChars="200"/>
        <w:jc w:val="both"/>
        <w:rPr>
          <w:rFonts w:hint="eastAsia" w:ascii="仿宋_GB2312" w:hAnsi="仿宋" w:eastAsia="仿宋_GB2312" w:cs="仿宋"/>
          <w:color w:val="000000" w:themeColor="text1"/>
          <w:sz w:val="32"/>
          <w:szCs w:val="32"/>
          <w:lang w:eastAsia="zh-CN"/>
          <w14:textFill>
            <w14:solidFill>
              <w14:schemeClr w14:val="tx1"/>
            </w14:solidFill>
          </w14:textFill>
        </w:rPr>
      </w:pPr>
      <w:r>
        <w:rPr>
          <w:rFonts w:hint="eastAsia" w:ascii="仿宋_GB2312" w:hAnsi="仿宋" w:eastAsia="仿宋_GB2312" w:cs="仿宋"/>
          <w:color w:val="000000" w:themeColor="text1"/>
          <w:sz w:val="32"/>
          <w:szCs w:val="32"/>
          <w:lang w:eastAsia="zh-CN"/>
          <w14:textFill>
            <w14:solidFill>
              <w14:schemeClr w14:val="tx1"/>
            </w14:solidFill>
          </w14:textFill>
        </w:rPr>
        <w:t>1. 档案实体整理服务：对指定存量档案开展规范化整理，完成档案清点核查、档案价值鉴定、分类排序、页号编制、案卷编目、装订、装盒等工作，区分档案保管期限，编制档案目录，排查实体档案破损、霉变等隐患，提出档案保管保护优化建议。严格保护档案原件，加工过程防止档案撕裂、缺页等二次损伤。</w:t>
      </w:r>
    </w:p>
    <w:p w14:paraId="40CC165D">
      <w:pPr>
        <w:spacing w:after="0" w:line="540" w:lineRule="exact"/>
        <w:ind w:firstLine="640" w:firstLineChars="200"/>
        <w:jc w:val="both"/>
        <w:rPr>
          <w:rFonts w:hint="eastAsia" w:ascii="仿宋_GB2312" w:hAnsi="仿宋" w:eastAsia="仿宋_GB2312" w:cs="仿宋"/>
          <w:color w:val="000000" w:themeColor="text1"/>
          <w:sz w:val="32"/>
          <w:szCs w:val="32"/>
          <w:lang w:eastAsia="zh-CN"/>
          <w14:textFill>
            <w14:solidFill>
              <w14:schemeClr w14:val="tx1"/>
            </w14:solidFill>
          </w14:textFill>
        </w:rPr>
      </w:pPr>
      <w:r>
        <w:rPr>
          <w:rFonts w:hint="eastAsia" w:ascii="仿宋_GB2312" w:hAnsi="仿宋" w:eastAsia="仿宋_GB2312" w:cs="仿宋"/>
          <w:color w:val="000000" w:themeColor="text1"/>
          <w:sz w:val="32"/>
          <w:szCs w:val="32"/>
          <w:lang w:eastAsia="zh-CN"/>
          <w14:textFill>
            <w14:solidFill>
              <w14:schemeClr w14:val="tx1"/>
            </w14:solidFill>
          </w14:textFill>
        </w:rPr>
        <w:t>2. 档案数字化加工：按照档案数字化相关国家标准开展档案拆卷、高清扫描、图像纠偏、去黑边、去污、补扫等图像处理；开展档案元数据著录，确保档案条目信息准确；开展图像质检、条目质检，完成电子档案与档案条目数据挂接，保证实体档案与电子档案一一对应，满足档案线上检索、调阅利用需求。</w:t>
      </w:r>
    </w:p>
    <w:p w14:paraId="2ADBB8C5">
      <w:pPr>
        <w:spacing w:after="0" w:line="540" w:lineRule="exact"/>
        <w:ind w:firstLine="640" w:firstLineChars="200"/>
        <w:jc w:val="both"/>
        <w:rPr>
          <w:rFonts w:hint="eastAsia" w:ascii="仿宋_GB2312" w:hAnsi="仿宋" w:eastAsia="仿宋_GB2312" w:cs="仿宋"/>
          <w:color w:val="000000" w:themeColor="text1"/>
          <w:sz w:val="32"/>
          <w:szCs w:val="32"/>
          <w:lang w:eastAsia="zh-CN"/>
          <w14:textFill>
            <w14:solidFill>
              <w14:schemeClr w14:val="tx1"/>
            </w14:solidFill>
          </w14:textFill>
        </w:rPr>
      </w:pPr>
      <w:r>
        <w:rPr>
          <w:rFonts w:hint="eastAsia" w:ascii="仿宋_GB2312" w:hAnsi="仿宋" w:eastAsia="仿宋_GB2312" w:cs="仿宋"/>
          <w:color w:val="000000" w:themeColor="text1"/>
          <w:sz w:val="32"/>
          <w:szCs w:val="32"/>
          <w:lang w:eastAsia="zh-CN"/>
          <w14:textFill>
            <w14:solidFill>
              <w14:schemeClr w14:val="tx1"/>
            </w14:solidFill>
          </w14:textFill>
        </w:rPr>
        <w:t>3. 档案质量多级质检：建立初检、复检、终检三级质检机制，对档案整理质量、扫描图像质量、档案元数据著录准确性进行全量抽检与重点核查，发现著录错误、图像模糊、漏扫错扫等问题及时返工整改，保障项目交付成果质量符合档案验收标准。</w:t>
      </w:r>
    </w:p>
    <w:p w14:paraId="32E8C439">
      <w:pPr>
        <w:spacing w:after="0" w:line="540" w:lineRule="exact"/>
        <w:ind w:firstLine="640" w:firstLineChars="200"/>
        <w:jc w:val="both"/>
        <w:rPr>
          <w:rFonts w:hint="eastAsia" w:ascii="仿宋_GB2312" w:hAnsi="仿宋" w:eastAsia="仿宋_GB2312" w:cs="仿宋"/>
          <w:color w:val="000000" w:themeColor="text1"/>
          <w:sz w:val="32"/>
          <w:szCs w:val="32"/>
          <w:lang w:eastAsia="zh-CN"/>
          <w14:textFill>
            <w14:solidFill>
              <w14:schemeClr w14:val="tx1"/>
            </w14:solidFill>
          </w14:textFill>
        </w:rPr>
      </w:pPr>
      <w:r>
        <w:rPr>
          <w:rFonts w:hint="eastAsia" w:ascii="仿宋_GB2312" w:hAnsi="仿宋" w:eastAsia="仿宋_GB2312" w:cs="仿宋"/>
          <w:color w:val="000000" w:themeColor="text1"/>
          <w:sz w:val="32"/>
          <w:szCs w:val="32"/>
          <w:lang w:eastAsia="zh-CN"/>
          <w14:textFill>
            <w14:solidFill>
              <w14:schemeClr w14:val="tx1"/>
            </w14:solidFill>
          </w14:textFill>
        </w:rPr>
        <w:t>4. 档案安全应急响应：在档案数字化加工现场发生档案原件破损、档案数据异常、档案泄密风险等突发事件时，服务商第一时间启动应急处置，采取措施防止事态扩大，做好现场记录，协助采购人开展后续处置工作。</w:t>
      </w:r>
    </w:p>
    <w:p w14:paraId="0176D856">
      <w:pPr>
        <w:spacing w:after="0" w:line="540" w:lineRule="exact"/>
        <w:ind w:firstLine="640" w:firstLineChars="200"/>
        <w:jc w:val="both"/>
        <w:rPr>
          <w:rFonts w:hint="eastAsia" w:ascii="仿宋_GB2312" w:hAnsi="仿宋" w:eastAsia="仿宋_GB2312" w:cs="仿宋"/>
          <w:color w:val="000000" w:themeColor="text1"/>
          <w:sz w:val="32"/>
          <w:szCs w:val="32"/>
          <w:lang w:eastAsia="zh-CN"/>
          <w14:textFill>
            <w14:solidFill>
              <w14:schemeClr w14:val="tx1"/>
            </w14:solidFill>
          </w14:textFill>
        </w:rPr>
      </w:pPr>
      <w:r>
        <w:rPr>
          <w:rFonts w:hint="eastAsia" w:ascii="仿宋_GB2312" w:hAnsi="仿宋" w:eastAsia="仿宋_GB2312" w:cs="仿宋"/>
          <w:color w:val="000000" w:themeColor="text1"/>
          <w:sz w:val="32"/>
          <w:szCs w:val="32"/>
          <w:lang w:eastAsia="zh-CN"/>
          <w14:textFill>
            <w14:solidFill>
              <w14:schemeClr w14:val="tx1"/>
            </w14:solidFill>
          </w14:textFill>
        </w:rPr>
        <w:t>5. 档案加工现场保密管控：需派专人在我局指定的工作现场负责此项目的运作，派出人员必须遵守各项管理规章制度。落实档案加工场地保密管理，落实人员保密教育、保密承诺书签订制度，严禁无关人员接触档案原件与档案电子数据，禁止私自拷贝、外传档案影像与档案信息，加工设备严禁接入互联网；派出人员因保管不善等原因造成档案资料毁损、灭失的，应当承担相应赔偿责任。</w:t>
      </w:r>
    </w:p>
    <w:p w14:paraId="11196C43">
      <w:pPr>
        <w:spacing w:after="0" w:line="540" w:lineRule="exact"/>
        <w:ind w:firstLine="640" w:firstLineChars="200"/>
        <w:outlineLvl w:val="1"/>
        <w:rPr>
          <w:rFonts w:hint="eastAsia" w:ascii="楷体_GB2312" w:hAnsi="仿宋" w:eastAsia="楷体_GB2312" w:cs="仿宋"/>
          <w:color w:val="000000" w:themeColor="text1"/>
          <w:sz w:val="32"/>
          <w:szCs w:val="32"/>
          <w:lang w:eastAsia="zh-CN"/>
          <w14:textFill>
            <w14:solidFill>
              <w14:schemeClr w14:val="tx1"/>
            </w14:solidFill>
          </w14:textFill>
        </w:rPr>
      </w:pPr>
      <w:r>
        <w:rPr>
          <w:rFonts w:hint="eastAsia" w:ascii="楷体_GB2312" w:hAnsi="仿宋" w:eastAsia="楷体_GB2312" w:cs="仿宋"/>
          <w:color w:val="000000" w:themeColor="text1"/>
          <w:sz w:val="32"/>
          <w:szCs w:val="32"/>
          <w:lang w:eastAsia="zh-CN"/>
          <w14:textFill>
            <w14:solidFill>
              <w14:schemeClr w14:val="tx1"/>
            </w14:solidFill>
          </w14:textFill>
        </w:rPr>
        <w:t>（三）服务时间及成果交付</w:t>
      </w:r>
    </w:p>
    <w:p w14:paraId="29890F50">
      <w:pPr>
        <w:spacing w:after="0" w:line="540" w:lineRule="exact"/>
        <w:ind w:firstLine="640" w:firstLineChars="200"/>
        <w:jc w:val="both"/>
        <w:rPr>
          <w:rFonts w:hint="eastAsia" w:ascii="仿宋_GB2312" w:hAnsi="仿宋" w:eastAsia="仿宋_GB2312" w:cs="仿宋"/>
          <w:color w:val="000000" w:themeColor="text1"/>
          <w:sz w:val="32"/>
          <w:szCs w:val="32"/>
          <w:lang w:val="en-US" w:eastAsia="zh-CN"/>
          <w14:textFill>
            <w14:solidFill>
              <w14:schemeClr w14:val="tx1"/>
            </w14:solidFill>
          </w14:textFill>
        </w:rPr>
      </w:pPr>
      <w:r>
        <w:rPr>
          <w:rFonts w:hint="eastAsia" w:ascii="仿宋_GB2312" w:hAnsi="仿宋" w:eastAsia="仿宋_GB2312" w:cs="仿宋"/>
          <w:color w:val="000000" w:themeColor="text1"/>
          <w:sz w:val="32"/>
          <w:szCs w:val="32"/>
          <w:lang w:val="en-US" w:eastAsia="zh-CN"/>
          <w14:textFill>
            <w14:solidFill>
              <w14:schemeClr w14:val="tx1"/>
            </w14:solidFill>
          </w14:textFill>
        </w:rPr>
        <w:t>服务商应在2026年12月15日前完成指定档案的整理及数字化工作，项目结束后，服务商应及时完成服务成果交付：</w:t>
      </w:r>
    </w:p>
    <w:p w14:paraId="66A7F055">
      <w:pPr>
        <w:spacing w:after="0" w:line="540" w:lineRule="exact"/>
        <w:ind w:firstLine="640" w:firstLineChars="200"/>
        <w:jc w:val="both"/>
        <w:rPr>
          <w:rFonts w:hint="eastAsia" w:ascii="仿宋_GB2312" w:hAnsi="仿宋" w:eastAsia="仿宋_GB2312" w:cs="仿宋"/>
          <w:color w:val="000000" w:themeColor="text1"/>
          <w:sz w:val="32"/>
          <w:szCs w:val="32"/>
          <w:lang w:eastAsia="zh-CN"/>
          <w14:textFill>
            <w14:solidFill>
              <w14:schemeClr w14:val="tx1"/>
            </w14:solidFill>
          </w14:textFill>
        </w:rPr>
      </w:pPr>
      <w:bookmarkStart w:id="7" w:name="OLE_LINK8"/>
      <w:r>
        <w:rPr>
          <w:rFonts w:hint="eastAsia" w:ascii="仿宋_GB2312" w:hAnsi="仿宋" w:eastAsia="仿宋_GB2312" w:cs="仿宋"/>
          <w:color w:val="000000" w:themeColor="text1"/>
          <w:sz w:val="32"/>
          <w:szCs w:val="32"/>
          <w:lang w:eastAsia="zh-CN"/>
          <w14:textFill>
            <w14:solidFill>
              <w14:schemeClr w14:val="tx1"/>
            </w14:solidFill>
          </w14:textFill>
        </w:rPr>
        <w:t>1. 档案整理台账及档案整理工作报告：包含档案资产清点台账、档案整理实施情况、实体档案隐患排查情况、档案管理优化建议等。</w:t>
      </w:r>
    </w:p>
    <w:p w14:paraId="0A229326">
      <w:pPr>
        <w:spacing w:after="0" w:line="540" w:lineRule="exact"/>
        <w:ind w:firstLine="640" w:firstLineChars="200"/>
        <w:jc w:val="both"/>
        <w:rPr>
          <w:rFonts w:hint="eastAsia" w:ascii="仿宋_GB2312" w:hAnsi="仿宋" w:eastAsia="仿宋_GB2312" w:cs="仿宋"/>
          <w:color w:val="000000" w:themeColor="text1"/>
          <w:sz w:val="32"/>
          <w:szCs w:val="32"/>
          <w:lang w:eastAsia="zh-CN"/>
          <w14:textFill>
            <w14:solidFill>
              <w14:schemeClr w14:val="tx1"/>
            </w14:solidFill>
          </w14:textFill>
        </w:rPr>
      </w:pPr>
      <w:r>
        <w:rPr>
          <w:rFonts w:hint="eastAsia" w:ascii="仿宋_GB2312" w:hAnsi="仿宋" w:eastAsia="仿宋_GB2312" w:cs="仿宋"/>
          <w:color w:val="000000" w:themeColor="text1"/>
          <w:sz w:val="32"/>
          <w:szCs w:val="32"/>
          <w:lang w:eastAsia="zh-CN"/>
          <w14:textFill>
            <w14:solidFill>
              <w14:schemeClr w14:val="tx1"/>
            </w14:solidFill>
          </w14:textFill>
        </w:rPr>
        <w:t>2. 档案数字化加工成果报告：包含数字化加工工作量统计、扫描质量情况、著录信息质量核查情况、数据挂接情况、加工过程质量管控情况。</w:t>
      </w:r>
    </w:p>
    <w:p w14:paraId="0C0E192A">
      <w:pPr>
        <w:spacing w:after="0" w:line="540" w:lineRule="exact"/>
        <w:ind w:firstLine="640" w:firstLineChars="200"/>
        <w:jc w:val="both"/>
        <w:rPr>
          <w:rFonts w:hint="eastAsia" w:ascii="仿宋_GB2312" w:hAnsi="仿宋" w:eastAsia="仿宋_GB2312" w:cs="仿宋"/>
          <w:color w:val="000000" w:themeColor="text1"/>
          <w:sz w:val="32"/>
          <w:szCs w:val="32"/>
          <w:lang w:eastAsia="zh-CN"/>
          <w14:textFill>
            <w14:solidFill>
              <w14:schemeClr w14:val="tx1"/>
            </w14:solidFill>
          </w14:textFill>
        </w:rPr>
      </w:pPr>
      <w:r>
        <w:rPr>
          <w:rFonts w:hint="eastAsia" w:ascii="仿宋_GB2312" w:hAnsi="仿宋" w:eastAsia="仿宋_GB2312" w:cs="仿宋"/>
          <w:color w:val="000000" w:themeColor="text1"/>
          <w:sz w:val="32"/>
          <w:szCs w:val="32"/>
          <w:lang w:eastAsia="zh-CN"/>
          <w14:textFill>
            <w14:solidFill>
              <w14:schemeClr w14:val="tx1"/>
            </w14:solidFill>
          </w14:textFill>
        </w:rPr>
        <w:t>3. 档案质检整改报告：记录质检发现问题清单、问题类型、整改措施、整改完成情况。</w:t>
      </w:r>
    </w:p>
    <w:p w14:paraId="33D58179">
      <w:pPr>
        <w:spacing w:after="0" w:line="540" w:lineRule="exact"/>
        <w:ind w:firstLine="640" w:firstLineChars="200"/>
        <w:jc w:val="both"/>
        <w:rPr>
          <w:rFonts w:hint="eastAsia" w:ascii="仿宋_GB2312" w:hAnsi="仿宋" w:eastAsia="仿宋_GB2312" w:cs="仿宋"/>
          <w:color w:val="000000" w:themeColor="text1"/>
          <w:sz w:val="32"/>
          <w:szCs w:val="32"/>
          <w:lang w:eastAsia="zh-CN"/>
          <w14:textFill>
            <w14:solidFill>
              <w14:schemeClr w14:val="tx1"/>
            </w14:solidFill>
          </w14:textFill>
        </w:rPr>
      </w:pPr>
      <w:r>
        <w:rPr>
          <w:rFonts w:hint="eastAsia" w:ascii="仿宋_GB2312" w:hAnsi="仿宋" w:eastAsia="仿宋_GB2312" w:cs="仿宋"/>
          <w:color w:val="000000" w:themeColor="text1"/>
          <w:sz w:val="32"/>
          <w:szCs w:val="32"/>
          <w:lang w:eastAsia="zh-CN"/>
          <w14:textFill>
            <w14:solidFill>
              <w14:schemeClr w14:val="tx1"/>
            </w14:solidFill>
          </w14:textFill>
        </w:rPr>
        <w:t>4. 档案安全应急处置报告（如发生事件时提供）：包含事件情况、处置过程、原因分析、后续档案安全防范建议。</w:t>
      </w:r>
    </w:p>
    <w:p w14:paraId="6CD1B4C0">
      <w:pPr>
        <w:spacing w:after="0" w:line="540" w:lineRule="exact"/>
        <w:ind w:firstLine="640" w:firstLineChars="200"/>
        <w:jc w:val="both"/>
        <w:rPr>
          <w:rFonts w:hint="eastAsia" w:ascii="仿宋_GB2312" w:hAnsi="仿宋" w:eastAsia="仿宋_GB2312" w:cs="仿宋"/>
          <w:color w:val="000000" w:themeColor="text1"/>
          <w:sz w:val="32"/>
          <w:szCs w:val="32"/>
          <w:lang w:eastAsia="zh-CN"/>
          <w14:textFill>
            <w14:solidFill>
              <w14:schemeClr w14:val="tx1"/>
            </w14:solidFill>
          </w14:textFill>
        </w:rPr>
      </w:pPr>
      <w:r>
        <w:rPr>
          <w:rFonts w:hint="eastAsia" w:ascii="仿宋_GB2312" w:hAnsi="仿宋" w:eastAsia="仿宋_GB2312" w:cs="仿宋"/>
          <w:color w:val="000000" w:themeColor="text1"/>
          <w:sz w:val="32"/>
          <w:szCs w:val="32"/>
          <w:lang w:val="en-US" w:eastAsia="zh-CN"/>
          <w14:textFill>
            <w14:solidFill>
              <w14:schemeClr w14:val="tx1"/>
            </w14:solidFill>
          </w14:textFill>
        </w:rPr>
        <w:t>5.</w:t>
      </w:r>
      <w:r>
        <w:rPr>
          <w:rFonts w:hint="eastAsia" w:ascii="仿宋_GB2312" w:hAnsi="仿宋" w:eastAsia="仿宋_GB2312" w:cs="仿宋"/>
          <w:color w:val="000000" w:themeColor="text1"/>
          <w:sz w:val="32"/>
          <w:szCs w:val="32"/>
          <w:lang w:eastAsia="zh-CN"/>
          <w14:textFill>
            <w14:solidFill>
              <w14:schemeClr w14:val="tx1"/>
            </w14:solidFill>
          </w14:textFill>
        </w:rPr>
        <w:t>档案安全保密管理工作报告：服务商须在项目验收前编制完整的《档案安全保密管理工作报告》，全面总结本次档案整理、数字化加工全过程保密管理落实情况。内容包含：项目保密管理制度、人员保密教育、人员保密承诺、加工场地保密管控、设备与网络隔离措施、档案原件流转管控、电子档案数据防泄露措施、加工全过程保密自查、保密风险排查及整改情况、保密工作总结与长效管理建议等，确保项目全过程安全可控、可追溯、可验收。</w:t>
      </w:r>
    </w:p>
    <w:p w14:paraId="4E2C478E">
      <w:pPr>
        <w:spacing w:after="0" w:line="540" w:lineRule="exact"/>
        <w:ind w:firstLine="640" w:firstLineChars="200"/>
        <w:jc w:val="both"/>
        <w:rPr>
          <w:rFonts w:hint="default" w:ascii="仿宋_GB2312" w:hAnsi="仿宋" w:eastAsia="仿宋_GB2312" w:cs="仿宋"/>
          <w:color w:val="000000" w:themeColor="text1"/>
          <w:sz w:val="32"/>
          <w:szCs w:val="32"/>
          <w:lang w:val="en-US" w:eastAsia="zh-CN"/>
          <w14:textFill>
            <w14:solidFill>
              <w14:schemeClr w14:val="tx1"/>
            </w14:solidFill>
          </w14:textFill>
        </w:rPr>
      </w:pPr>
      <w:r>
        <w:rPr>
          <w:rFonts w:hint="eastAsia" w:ascii="仿宋_GB2312" w:hAnsi="仿宋" w:eastAsia="仿宋_GB2312" w:cs="仿宋"/>
          <w:color w:val="000000" w:themeColor="text1"/>
          <w:sz w:val="32"/>
          <w:szCs w:val="32"/>
          <w:lang w:val="en-US" w:eastAsia="zh-CN"/>
          <w14:textFill>
            <w14:solidFill>
              <w14:schemeClr w14:val="tx1"/>
            </w14:solidFill>
          </w14:textFill>
        </w:rPr>
        <w:t>6.项目售后保障服务工作报告：服务商须在项目整体验收阶段同步提交完整售后保障工作报告。内容包含：项目交付成果质保说明、缺陷整改机制、档案数据长期维护方案、系统挂接维护、免费售后技术支持、问题响应处置流程、常态化巡检机制、档案数据备份保障、售后人员值守保障、质保期服务台账等内容，确保项目交付后长期稳定、可运维、可持续保障档案安全利用。</w:t>
      </w:r>
    </w:p>
    <w:bookmarkEnd w:id="7"/>
    <w:p w14:paraId="4DA98FE5">
      <w:pPr>
        <w:spacing w:after="0" w:line="540" w:lineRule="exact"/>
        <w:ind w:firstLine="640" w:firstLineChars="200"/>
        <w:outlineLvl w:val="1"/>
        <w:rPr>
          <w:rFonts w:hint="eastAsia" w:ascii="楷体_GB2312" w:hAnsi="仿宋" w:eastAsia="楷体_GB2312" w:cs="仿宋"/>
          <w:color w:val="000000" w:themeColor="text1"/>
          <w:sz w:val="32"/>
          <w:szCs w:val="32"/>
          <w:lang w:eastAsia="zh-CN"/>
          <w14:textFill>
            <w14:solidFill>
              <w14:schemeClr w14:val="tx1"/>
            </w14:solidFill>
          </w14:textFill>
        </w:rPr>
      </w:pPr>
      <w:r>
        <w:rPr>
          <w:rFonts w:hint="eastAsia" w:ascii="楷体_GB2312" w:hAnsi="仿宋" w:eastAsia="楷体_GB2312" w:cs="仿宋"/>
          <w:color w:val="000000" w:themeColor="text1"/>
          <w:sz w:val="32"/>
          <w:szCs w:val="32"/>
          <w:lang w:eastAsia="zh-CN"/>
          <w14:textFill>
            <w14:solidFill>
              <w14:schemeClr w14:val="tx1"/>
            </w14:solidFill>
          </w14:textFill>
        </w:rPr>
        <w:t>（四）服务商资质要求</w:t>
      </w:r>
    </w:p>
    <w:p w14:paraId="29817FBA">
      <w:pPr>
        <w:spacing w:after="0" w:line="540" w:lineRule="exact"/>
        <w:ind w:firstLine="640" w:firstLineChars="200"/>
        <w:rPr>
          <w:rFonts w:hint="eastAsia" w:ascii="仿宋_GB2312" w:hAnsi="仿宋" w:eastAsia="仿宋_GB2312" w:cs="仿宋"/>
          <w:color w:val="000000" w:themeColor="text1"/>
          <w:sz w:val="32"/>
          <w:szCs w:val="32"/>
          <w:lang w:eastAsia="zh-CN"/>
          <w14:textFill>
            <w14:solidFill>
              <w14:schemeClr w14:val="tx1"/>
            </w14:solidFill>
          </w14:textFill>
        </w:rPr>
      </w:pPr>
      <w:r>
        <w:rPr>
          <w:rFonts w:hint="eastAsia" w:ascii="仿宋_GB2312" w:hAnsi="仿宋" w:eastAsia="仿宋_GB2312" w:cs="仿宋"/>
          <w:color w:val="000000" w:themeColor="text1"/>
          <w:sz w:val="32"/>
          <w:szCs w:val="32"/>
          <w:lang w:eastAsia="zh-CN"/>
          <w14:textFill>
            <w14:solidFill>
              <w14:schemeClr w14:val="tx1"/>
            </w14:solidFill>
          </w14:textFill>
        </w:rPr>
        <w:t>参照《中华人民共和国政府采购法》第二十二条规定，服务商须符合以下条件：</w:t>
      </w:r>
    </w:p>
    <w:p w14:paraId="72753CD7">
      <w:pPr>
        <w:spacing w:after="0" w:line="540" w:lineRule="exact"/>
        <w:ind w:firstLine="640" w:firstLineChars="200"/>
        <w:rPr>
          <w:rFonts w:hint="eastAsia" w:ascii="仿宋_GB2312" w:hAnsi="仿宋" w:eastAsia="仿宋_GB2312" w:cs="仿宋"/>
          <w:color w:val="000000" w:themeColor="text1"/>
          <w:sz w:val="32"/>
          <w:szCs w:val="32"/>
          <w:lang w:eastAsia="zh-CN"/>
          <w14:textFill>
            <w14:solidFill>
              <w14:schemeClr w14:val="tx1"/>
            </w14:solidFill>
          </w14:textFill>
        </w:rPr>
      </w:pPr>
      <w:r>
        <w:rPr>
          <w:rFonts w:hint="eastAsia" w:ascii="仿宋_GB2312" w:hAnsi="仿宋" w:eastAsia="仿宋_GB2312" w:cs="仿宋"/>
          <w:color w:val="000000" w:themeColor="text1"/>
          <w:sz w:val="32"/>
          <w:szCs w:val="32"/>
          <w:lang w:eastAsia="zh-CN"/>
          <w14:textFill>
            <w14:solidFill>
              <w14:schemeClr w14:val="tx1"/>
            </w14:solidFill>
          </w14:textFill>
        </w:rPr>
        <w:t>1.具有独立承担民事责任的能力。</w:t>
      </w:r>
    </w:p>
    <w:p w14:paraId="241F6F92">
      <w:pPr>
        <w:spacing w:after="0" w:line="540" w:lineRule="exact"/>
        <w:ind w:firstLine="640" w:firstLineChars="200"/>
        <w:rPr>
          <w:rFonts w:hint="eastAsia" w:ascii="仿宋_GB2312" w:hAnsi="仿宋" w:eastAsia="仿宋_GB2312" w:cs="仿宋"/>
          <w:color w:val="000000" w:themeColor="text1"/>
          <w:sz w:val="32"/>
          <w:szCs w:val="32"/>
          <w:lang w:eastAsia="zh-CN"/>
          <w14:textFill>
            <w14:solidFill>
              <w14:schemeClr w14:val="tx1"/>
            </w14:solidFill>
          </w14:textFill>
        </w:rPr>
      </w:pPr>
      <w:r>
        <w:rPr>
          <w:rFonts w:hint="eastAsia" w:ascii="仿宋_GB2312" w:hAnsi="仿宋" w:eastAsia="仿宋_GB2312" w:cs="仿宋"/>
          <w:color w:val="000000" w:themeColor="text1"/>
          <w:sz w:val="32"/>
          <w:szCs w:val="32"/>
          <w:lang w:eastAsia="zh-CN"/>
          <w14:textFill>
            <w14:solidFill>
              <w14:schemeClr w14:val="tx1"/>
            </w14:solidFill>
          </w14:textFill>
        </w:rPr>
        <w:t>2.具有良好的商业信誉和健全的财务会计制度。</w:t>
      </w:r>
    </w:p>
    <w:p w14:paraId="2259385C">
      <w:pPr>
        <w:spacing w:after="0" w:line="540" w:lineRule="exact"/>
        <w:ind w:firstLine="640" w:firstLineChars="200"/>
        <w:rPr>
          <w:rFonts w:hint="eastAsia" w:ascii="仿宋_GB2312" w:hAnsi="仿宋" w:eastAsia="仿宋_GB2312" w:cs="仿宋"/>
          <w:color w:val="000000" w:themeColor="text1"/>
          <w:sz w:val="32"/>
          <w:szCs w:val="32"/>
          <w:lang w:eastAsia="zh-CN"/>
          <w14:textFill>
            <w14:solidFill>
              <w14:schemeClr w14:val="tx1"/>
            </w14:solidFill>
          </w14:textFill>
        </w:rPr>
      </w:pPr>
      <w:r>
        <w:rPr>
          <w:rFonts w:hint="eastAsia" w:ascii="仿宋_GB2312" w:hAnsi="仿宋" w:eastAsia="仿宋_GB2312" w:cs="仿宋"/>
          <w:color w:val="000000" w:themeColor="text1"/>
          <w:sz w:val="32"/>
          <w:szCs w:val="32"/>
          <w:lang w:eastAsia="zh-CN"/>
          <w14:textFill>
            <w14:solidFill>
              <w14:schemeClr w14:val="tx1"/>
            </w14:solidFill>
          </w14:textFill>
        </w:rPr>
        <w:t>3.具有履行合同所必需的设备、专业技术能力和数据处理能力。</w:t>
      </w:r>
    </w:p>
    <w:p w14:paraId="483CA840">
      <w:pPr>
        <w:spacing w:after="0" w:line="540" w:lineRule="exact"/>
        <w:ind w:firstLine="640" w:firstLineChars="200"/>
        <w:rPr>
          <w:rFonts w:hint="eastAsia" w:ascii="仿宋_GB2312" w:hAnsi="仿宋" w:eastAsia="仿宋_GB2312" w:cs="仿宋"/>
          <w:color w:val="000000" w:themeColor="text1"/>
          <w:sz w:val="32"/>
          <w:szCs w:val="32"/>
          <w:lang w:eastAsia="zh-CN"/>
          <w14:textFill>
            <w14:solidFill>
              <w14:schemeClr w14:val="tx1"/>
            </w14:solidFill>
          </w14:textFill>
        </w:rPr>
      </w:pPr>
      <w:r>
        <w:rPr>
          <w:rFonts w:hint="eastAsia" w:ascii="仿宋_GB2312" w:hAnsi="仿宋" w:eastAsia="仿宋_GB2312" w:cs="仿宋"/>
          <w:color w:val="000000" w:themeColor="text1"/>
          <w:sz w:val="32"/>
          <w:szCs w:val="32"/>
          <w:lang w:eastAsia="zh-CN"/>
          <w14:textFill>
            <w14:solidFill>
              <w14:schemeClr w14:val="tx1"/>
            </w14:solidFill>
          </w14:textFill>
        </w:rPr>
        <w:t>4.具有依法缴纳税收和社会保障资金的良好记录。</w:t>
      </w:r>
    </w:p>
    <w:p w14:paraId="20699B22">
      <w:pPr>
        <w:spacing w:after="0" w:line="540" w:lineRule="exact"/>
        <w:ind w:firstLine="640" w:firstLineChars="200"/>
        <w:rPr>
          <w:rFonts w:hint="eastAsia" w:ascii="仿宋_GB2312" w:hAnsi="仿宋" w:eastAsia="仿宋_GB2312" w:cs="仿宋"/>
          <w:color w:val="000000" w:themeColor="text1"/>
          <w:sz w:val="32"/>
          <w:szCs w:val="32"/>
          <w:lang w:eastAsia="zh-CN"/>
          <w14:textFill>
            <w14:solidFill>
              <w14:schemeClr w14:val="tx1"/>
            </w14:solidFill>
          </w14:textFill>
        </w:rPr>
      </w:pPr>
      <w:r>
        <w:rPr>
          <w:rFonts w:hint="eastAsia" w:ascii="仿宋_GB2312" w:hAnsi="仿宋" w:eastAsia="仿宋_GB2312" w:cs="仿宋"/>
          <w:color w:val="000000" w:themeColor="text1"/>
          <w:sz w:val="32"/>
          <w:szCs w:val="32"/>
          <w:lang w:eastAsia="zh-CN"/>
          <w14:textFill>
            <w14:solidFill>
              <w14:schemeClr w14:val="tx1"/>
            </w14:solidFill>
          </w14:textFill>
        </w:rPr>
        <w:t>5.参加采购活动前三年内，在经营活动中没有重大违法记录。服务商未被列入“信用中国”网站（www.creditchina.gov.cn）失信被执行人、重大税收违法失信主体或政府采购严重违法失信行为记录名单；不处于中国政府采购网（www.ccgp.gov.cn）政府采购严重违法失信行为信息记录中的禁止参加政府采购活动期间。</w:t>
      </w:r>
    </w:p>
    <w:p w14:paraId="39FB2075">
      <w:pPr>
        <w:spacing w:after="0" w:line="540" w:lineRule="exact"/>
        <w:ind w:firstLine="640" w:firstLineChars="200"/>
        <w:rPr>
          <w:rFonts w:hint="eastAsia" w:ascii="仿宋_GB2312" w:hAnsi="仿宋" w:eastAsia="仿宋_GB2312" w:cs="仿宋"/>
          <w:color w:val="000000" w:themeColor="text1"/>
          <w:sz w:val="32"/>
          <w:szCs w:val="32"/>
          <w:lang w:eastAsia="zh-CN"/>
          <w14:textFill>
            <w14:solidFill>
              <w14:schemeClr w14:val="tx1"/>
            </w14:solidFill>
          </w14:textFill>
        </w:rPr>
      </w:pPr>
      <w:r>
        <w:rPr>
          <w:rFonts w:hint="eastAsia" w:ascii="仿宋_GB2312" w:hAnsi="仿宋" w:eastAsia="仿宋_GB2312" w:cs="仿宋"/>
          <w:color w:val="000000" w:themeColor="text1"/>
          <w:sz w:val="32"/>
          <w:szCs w:val="32"/>
          <w:lang w:eastAsia="zh-CN"/>
          <w14:textFill>
            <w14:solidFill>
              <w14:schemeClr w14:val="tx1"/>
            </w14:solidFill>
          </w14:textFill>
        </w:rPr>
        <w:t>6.本项目不接受联合体参与，严禁转包或违法分包。</w:t>
      </w:r>
    </w:p>
    <w:p w14:paraId="21271A0D">
      <w:pPr>
        <w:spacing w:after="0" w:line="540" w:lineRule="exact"/>
        <w:ind w:firstLine="640" w:firstLineChars="200"/>
        <w:outlineLvl w:val="1"/>
        <w:rPr>
          <w:rFonts w:hint="eastAsia" w:ascii="楷体_GB2312" w:hAnsi="仿宋" w:eastAsia="楷体_GB2312" w:cs="仿宋"/>
          <w:color w:val="000000" w:themeColor="text1"/>
          <w:sz w:val="32"/>
          <w:szCs w:val="32"/>
          <w:lang w:eastAsia="zh-CN"/>
          <w14:textFill>
            <w14:solidFill>
              <w14:schemeClr w14:val="tx1"/>
            </w14:solidFill>
          </w14:textFill>
        </w:rPr>
      </w:pPr>
      <w:r>
        <w:rPr>
          <w:rFonts w:hint="eastAsia" w:ascii="楷体_GB2312" w:hAnsi="仿宋" w:eastAsia="楷体_GB2312" w:cs="仿宋"/>
          <w:color w:val="000000" w:themeColor="text1"/>
          <w:sz w:val="32"/>
          <w:szCs w:val="32"/>
          <w:lang w:eastAsia="zh-CN"/>
          <w14:textFill>
            <w14:solidFill>
              <w14:schemeClr w14:val="tx1"/>
            </w14:solidFill>
          </w14:textFill>
        </w:rPr>
        <w:t>（五）报价要求</w:t>
      </w:r>
    </w:p>
    <w:p w14:paraId="7885076F">
      <w:pPr>
        <w:spacing w:after="0" w:line="540" w:lineRule="exact"/>
        <w:ind w:firstLine="640" w:firstLineChars="200"/>
        <w:rPr>
          <w:rFonts w:hint="eastAsia" w:ascii="仿宋_GB2312" w:hAnsi="仿宋" w:eastAsia="仿宋_GB2312" w:cs="仿宋"/>
          <w:color w:val="000000" w:themeColor="text1"/>
          <w:sz w:val="32"/>
          <w:szCs w:val="32"/>
          <w:lang w:eastAsia="zh-CN"/>
          <w14:textFill>
            <w14:solidFill>
              <w14:schemeClr w14:val="tx1"/>
            </w14:solidFill>
          </w14:textFill>
        </w:rPr>
      </w:pPr>
      <w:r>
        <w:rPr>
          <w:rFonts w:hint="eastAsia" w:ascii="仿宋_GB2312" w:hAnsi="仿宋" w:eastAsia="仿宋_GB2312" w:cs="仿宋"/>
          <w:color w:val="000000" w:themeColor="text1"/>
          <w:sz w:val="32"/>
          <w:szCs w:val="32"/>
          <w:lang w:eastAsia="zh-CN"/>
          <w14:textFill>
            <w14:solidFill>
              <w14:schemeClr w14:val="tx1"/>
            </w14:solidFill>
          </w14:textFill>
        </w:rPr>
        <w:t>服务商按照我局提供的项目需求表及数量进行报价，本项目最高限价为人民币26</w:t>
      </w:r>
      <w:r>
        <w:rPr>
          <w:rFonts w:hint="eastAsia" w:ascii="仿宋_GB2312" w:hAnsi="仿宋" w:eastAsia="仿宋_GB2312" w:cs="仿宋"/>
          <w:color w:val="000000" w:themeColor="text1"/>
          <w:sz w:val="32"/>
          <w:szCs w:val="32"/>
          <w:lang w:val="en-US" w:eastAsia="zh-CN"/>
          <w14:textFill>
            <w14:solidFill>
              <w14:schemeClr w14:val="tx1"/>
            </w14:solidFill>
          </w14:textFill>
        </w:rPr>
        <w:t>00</w:t>
      </w:r>
      <w:r>
        <w:rPr>
          <w:rFonts w:hint="eastAsia" w:ascii="仿宋_GB2312" w:hAnsi="仿宋" w:eastAsia="仿宋_GB2312" w:cs="仿宋"/>
          <w:color w:val="000000" w:themeColor="text1"/>
          <w:sz w:val="32"/>
          <w:szCs w:val="32"/>
          <w:lang w:eastAsia="zh-CN"/>
          <w14:textFill>
            <w14:solidFill>
              <w14:schemeClr w14:val="tx1"/>
            </w14:solidFill>
          </w14:textFill>
        </w:rPr>
        <w:t>00.00元（大写：贰拾陆万元整）。响应报价超过最高限价的，按无效响应处理。报价包括本项目采购需求全部工作内容的所有费用，包括但不限于档案清点、整理、扫描、图像处理、著录、质检、设备投入、人工、保密管理、成果交付、运输、保险、税款及其他相关费用。</w:t>
      </w:r>
    </w:p>
    <w:p w14:paraId="5EA18735">
      <w:pPr>
        <w:spacing w:after="0" w:line="540" w:lineRule="exact"/>
        <w:ind w:firstLine="640" w:firstLineChars="200"/>
        <w:outlineLvl w:val="1"/>
        <w:rPr>
          <w:rFonts w:hint="eastAsia" w:ascii="楷体_GB2312" w:hAnsi="仿宋" w:eastAsia="楷体_GB2312" w:cs="仿宋"/>
          <w:color w:val="000000" w:themeColor="text1"/>
          <w:sz w:val="32"/>
          <w:szCs w:val="32"/>
          <w:lang w:eastAsia="zh-CN"/>
          <w14:textFill>
            <w14:solidFill>
              <w14:schemeClr w14:val="tx1"/>
            </w14:solidFill>
          </w14:textFill>
        </w:rPr>
      </w:pPr>
      <w:r>
        <w:rPr>
          <w:rFonts w:hint="eastAsia" w:ascii="楷体_GB2312" w:hAnsi="仿宋" w:eastAsia="楷体_GB2312" w:cs="仿宋"/>
          <w:color w:val="000000" w:themeColor="text1"/>
          <w:sz w:val="32"/>
          <w:szCs w:val="32"/>
          <w:lang w:eastAsia="zh-CN"/>
          <w14:textFill>
            <w14:solidFill>
              <w14:schemeClr w14:val="tx1"/>
            </w14:solidFill>
          </w14:textFill>
        </w:rPr>
        <w:t>（六）响应报价说明</w:t>
      </w:r>
    </w:p>
    <w:p w14:paraId="0BCB4B65">
      <w:pPr>
        <w:spacing w:after="0" w:line="540" w:lineRule="exact"/>
        <w:ind w:firstLine="640" w:firstLineChars="200"/>
        <w:rPr>
          <w:rFonts w:hint="eastAsia" w:ascii="仿宋_GB2312" w:hAnsi="仿宋" w:eastAsia="仿宋_GB2312" w:cs="仿宋"/>
          <w:color w:val="000000" w:themeColor="text1"/>
          <w:sz w:val="32"/>
          <w:szCs w:val="32"/>
          <w:lang w:eastAsia="zh-CN"/>
          <w14:textFill>
            <w14:solidFill>
              <w14:schemeClr w14:val="tx1"/>
            </w14:solidFill>
          </w14:textFill>
        </w:rPr>
      </w:pPr>
      <w:r>
        <w:rPr>
          <w:rFonts w:hint="eastAsia" w:ascii="仿宋_GB2312" w:hAnsi="仿宋" w:eastAsia="仿宋_GB2312" w:cs="仿宋"/>
          <w:color w:val="000000" w:themeColor="text1"/>
          <w:sz w:val="32"/>
          <w:szCs w:val="32"/>
          <w:lang w:eastAsia="zh-CN"/>
          <w14:textFill>
            <w14:solidFill>
              <w14:schemeClr w14:val="tx1"/>
            </w14:solidFill>
          </w14:textFill>
        </w:rPr>
        <w:t>响应资料必须加盖公章后密封，并在封面注明投件单位、联系人及联系电话，在封口处加贴封条并加盖公章。未按要求密封盖章或逾期送达的文件将视为无效。报价材料包括：</w:t>
      </w:r>
    </w:p>
    <w:p w14:paraId="7630AA20">
      <w:pPr>
        <w:spacing w:after="0" w:line="540" w:lineRule="exact"/>
        <w:ind w:firstLine="640" w:firstLineChars="200"/>
        <w:rPr>
          <w:rFonts w:hint="eastAsia" w:ascii="仿宋_GB2312" w:hAnsi="仿宋" w:eastAsia="仿宋_GB2312" w:cs="仿宋"/>
          <w:color w:val="000000" w:themeColor="text1"/>
          <w:sz w:val="32"/>
          <w:szCs w:val="32"/>
          <w:lang w:eastAsia="zh-CN"/>
          <w14:textFill>
            <w14:solidFill>
              <w14:schemeClr w14:val="tx1"/>
            </w14:solidFill>
          </w14:textFill>
        </w:rPr>
      </w:pPr>
      <w:r>
        <w:rPr>
          <w:rFonts w:hint="eastAsia" w:ascii="仿宋_GB2312" w:hAnsi="仿宋" w:eastAsia="仿宋_GB2312" w:cs="仿宋"/>
          <w:color w:val="000000" w:themeColor="text1"/>
          <w:sz w:val="32"/>
          <w:szCs w:val="32"/>
          <w:lang w:eastAsia="zh-CN"/>
          <w14:textFill>
            <w14:solidFill>
              <w14:schemeClr w14:val="tx1"/>
            </w14:solidFill>
          </w14:textFill>
        </w:rPr>
        <w:t>1.《营业执照》复印件、法定代表人身份证复印件（正、反面）；</w:t>
      </w:r>
    </w:p>
    <w:p w14:paraId="64402594">
      <w:pPr>
        <w:spacing w:after="0" w:line="540" w:lineRule="exact"/>
        <w:ind w:firstLine="640" w:firstLineChars="200"/>
        <w:rPr>
          <w:rFonts w:hint="eastAsia" w:ascii="仿宋_GB2312" w:hAnsi="仿宋" w:eastAsia="仿宋_GB2312" w:cs="仿宋"/>
          <w:color w:val="000000" w:themeColor="text1"/>
          <w:sz w:val="32"/>
          <w:szCs w:val="32"/>
          <w:lang w:eastAsia="zh-CN"/>
          <w14:textFill>
            <w14:solidFill>
              <w14:schemeClr w14:val="tx1"/>
            </w14:solidFill>
          </w14:textFill>
        </w:rPr>
      </w:pPr>
      <w:r>
        <w:rPr>
          <w:rFonts w:hint="eastAsia" w:ascii="仿宋_GB2312" w:hAnsi="仿宋" w:eastAsia="仿宋_GB2312" w:cs="仿宋"/>
          <w:color w:val="000000" w:themeColor="text1"/>
          <w:sz w:val="32"/>
          <w:szCs w:val="32"/>
          <w:lang w:eastAsia="zh-CN"/>
          <w14:textFill>
            <w14:solidFill>
              <w14:schemeClr w14:val="tx1"/>
            </w14:solidFill>
          </w14:textFill>
        </w:rPr>
        <w:t>2.报价表（见附件1）；</w:t>
      </w:r>
    </w:p>
    <w:p w14:paraId="58C3A5C6">
      <w:pPr>
        <w:spacing w:after="0" w:line="540" w:lineRule="exact"/>
        <w:ind w:firstLine="640" w:firstLineChars="200"/>
        <w:rPr>
          <w:rFonts w:hint="eastAsia" w:ascii="仿宋_GB2312" w:hAnsi="仿宋" w:eastAsia="仿宋_GB2312" w:cs="仿宋"/>
          <w:color w:val="000000" w:themeColor="text1"/>
          <w:sz w:val="32"/>
          <w:szCs w:val="32"/>
          <w:lang w:eastAsia="zh-CN"/>
          <w14:textFill>
            <w14:solidFill>
              <w14:schemeClr w14:val="tx1"/>
            </w14:solidFill>
          </w14:textFill>
        </w:rPr>
      </w:pPr>
      <w:r>
        <w:rPr>
          <w:rFonts w:hint="eastAsia" w:ascii="仿宋_GB2312" w:hAnsi="仿宋" w:eastAsia="仿宋_GB2312" w:cs="仿宋"/>
          <w:color w:val="000000" w:themeColor="text1"/>
          <w:sz w:val="32"/>
          <w:szCs w:val="32"/>
          <w:lang w:eastAsia="zh-CN"/>
          <w14:textFill>
            <w14:solidFill>
              <w14:schemeClr w14:val="tx1"/>
            </w14:solidFill>
          </w14:textFill>
        </w:rPr>
        <w:t>3.资格条件承诺函（见附件2）；</w:t>
      </w:r>
    </w:p>
    <w:p w14:paraId="542B593A">
      <w:pPr>
        <w:spacing w:after="0" w:line="540" w:lineRule="exact"/>
        <w:ind w:firstLine="640" w:firstLineChars="200"/>
        <w:rPr>
          <w:rFonts w:hint="eastAsia" w:ascii="仿宋_GB2312" w:hAnsi="仿宋" w:eastAsia="仿宋_GB2312" w:cs="仿宋"/>
          <w:color w:val="000000" w:themeColor="text1"/>
          <w:sz w:val="32"/>
          <w:szCs w:val="32"/>
          <w14:textFill>
            <w14:solidFill>
              <w14:schemeClr w14:val="tx1"/>
            </w14:solidFill>
          </w14:textFill>
        </w:rPr>
      </w:pPr>
      <w:r>
        <w:rPr>
          <w:rFonts w:hint="eastAsia" w:ascii="仿宋_GB2312" w:hAnsi="仿宋" w:eastAsia="仿宋_GB2312" w:cs="仿宋"/>
          <w:color w:val="000000" w:themeColor="text1"/>
          <w:sz w:val="32"/>
          <w:szCs w:val="32"/>
          <w14:textFill>
            <w14:solidFill>
              <w14:schemeClr w14:val="tx1"/>
            </w14:solidFill>
          </w14:textFill>
        </w:rPr>
        <w:t>4.服务商信用查询截图（查询渠道：“信用中国”（www.creditchina.gov.cn）、“中国政府采购网”（http://www.ccgp.gov.cn/），查询时间截点：采购公告发布之日至响应文件提交截止时间前）；</w:t>
      </w:r>
    </w:p>
    <w:p w14:paraId="3DA71420">
      <w:pPr>
        <w:spacing w:after="0" w:line="540" w:lineRule="exact"/>
        <w:ind w:firstLine="640" w:firstLineChars="200"/>
        <w:rPr>
          <w:rFonts w:hint="eastAsia" w:ascii="仿宋_GB2312" w:hAnsi="仿宋" w:eastAsia="仿宋_GB2312" w:cs="仿宋"/>
          <w:color w:val="000000" w:themeColor="text1"/>
          <w:sz w:val="32"/>
          <w:szCs w:val="32"/>
          <w:lang w:eastAsia="zh-CN"/>
          <w14:textFill>
            <w14:solidFill>
              <w14:schemeClr w14:val="tx1"/>
            </w14:solidFill>
          </w14:textFill>
        </w:rPr>
      </w:pPr>
      <w:r>
        <w:rPr>
          <w:rFonts w:hint="eastAsia" w:ascii="仿宋_GB2312" w:hAnsi="仿宋" w:eastAsia="仿宋_GB2312" w:cs="仿宋"/>
          <w:color w:val="000000" w:themeColor="text1"/>
          <w:sz w:val="32"/>
          <w:szCs w:val="32"/>
          <w:lang w:eastAsia="zh-CN"/>
          <w14:textFill>
            <w14:solidFill>
              <w14:schemeClr w14:val="tx1"/>
            </w14:solidFill>
          </w14:textFill>
        </w:rPr>
        <w:t>5.法定代表人授权书（模板见附件3，无授权代表可不提供）；</w:t>
      </w:r>
    </w:p>
    <w:p w14:paraId="40CB0114">
      <w:pPr>
        <w:spacing w:after="0" w:line="540" w:lineRule="exact"/>
        <w:ind w:firstLine="640" w:firstLineChars="200"/>
        <w:rPr>
          <w:rFonts w:hint="eastAsia" w:ascii="仿宋_GB2312" w:hAnsi="仿宋" w:eastAsia="仿宋_GB2312" w:cs="仿宋"/>
          <w:color w:val="000000" w:themeColor="text1"/>
          <w:sz w:val="32"/>
          <w:szCs w:val="32"/>
          <w:highlight w:val="yellow"/>
          <w:lang w:eastAsia="zh-CN"/>
          <w14:textFill>
            <w14:solidFill>
              <w14:schemeClr w14:val="tx1"/>
            </w14:solidFill>
          </w14:textFill>
        </w:rPr>
      </w:pPr>
      <w:r>
        <w:rPr>
          <w:rFonts w:hint="eastAsia" w:ascii="仿宋_GB2312" w:hAnsi="仿宋" w:eastAsia="仿宋_GB2312" w:cs="仿宋"/>
          <w:color w:val="000000" w:themeColor="text1"/>
          <w:sz w:val="32"/>
          <w:szCs w:val="32"/>
          <w:lang w:eastAsia="zh-CN"/>
          <w14:textFill>
            <w14:solidFill>
              <w14:schemeClr w14:val="tx1"/>
            </w14:solidFill>
          </w14:textFill>
        </w:rPr>
        <w:t>6.根据本采购需求书编制的档案整理数字化项目实施方案、项目团队、同类档案项目业绩、保密管理方案、质量管控方案和其他证明材料（建议列索引表）。</w:t>
      </w:r>
    </w:p>
    <w:p w14:paraId="0E1AC094">
      <w:pPr>
        <w:spacing w:after="0" w:line="540" w:lineRule="exact"/>
        <w:ind w:firstLine="640" w:firstLineChars="200"/>
        <w:outlineLvl w:val="1"/>
        <w:rPr>
          <w:rFonts w:hint="eastAsia" w:ascii="楷体_GB2312" w:hAnsi="仿宋" w:eastAsia="楷体_GB2312" w:cs="仿宋"/>
          <w:color w:val="000000" w:themeColor="text1"/>
          <w:sz w:val="32"/>
          <w:szCs w:val="32"/>
          <w:lang w:eastAsia="zh-CN"/>
          <w14:textFill>
            <w14:solidFill>
              <w14:schemeClr w14:val="tx1"/>
            </w14:solidFill>
          </w14:textFill>
        </w:rPr>
      </w:pPr>
      <w:r>
        <w:rPr>
          <w:rFonts w:hint="eastAsia" w:ascii="楷体_GB2312" w:hAnsi="仿宋" w:eastAsia="楷体_GB2312" w:cs="仿宋"/>
          <w:color w:val="000000" w:themeColor="text1"/>
          <w:sz w:val="32"/>
          <w:szCs w:val="32"/>
          <w:lang w:eastAsia="zh-CN"/>
          <w14:textFill>
            <w14:solidFill>
              <w14:schemeClr w14:val="tx1"/>
            </w14:solidFill>
          </w14:textFill>
        </w:rPr>
        <w:t>（七）支付方式</w:t>
      </w:r>
    </w:p>
    <w:p w14:paraId="34C8CF89">
      <w:pPr>
        <w:spacing w:after="0" w:line="540" w:lineRule="exact"/>
        <w:ind w:firstLine="640" w:firstLineChars="200"/>
        <w:rPr>
          <w:rFonts w:hint="eastAsia" w:ascii="仿宋_GB2312" w:hAnsi="仿宋" w:eastAsia="仿宋_GB2312" w:cs="仿宋"/>
          <w:color w:val="000000" w:themeColor="text1"/>
          <w:sz w:val="32"/>
          <w:szCs w:val="32"/>
          <w:lang w:eastAsia="zh-CN"/>
          <w14:textFill>
            <w14:solidFill>
              <w14:schemeClr w14:val="tx1"/>
            </w14:solidFill>
          </w14:textFill>
        </w:rPr>
      </w:pPr>
      <w:r>
        <w:rPr>
          <w:rFonts w:hint="eastAsia" w:ascii="仿宋_GB2312" w:hAnsi="仿宋" w:eastAsia="仿宋_GB2312" w:cs="仿宋"/>
          <w:color w:val="000000" w:themeColor="text1"/>
          <w:sz w:val="32"/>
          <w:szCs w:val="32"/>
          <w:lang w:eastAsia="zh-CN"/>
          <w14:textFill>
            <w14:solidFill>
              <w14:schemeClr w14:val="tx1"/>
            </w14:solidFill>
          </w14:textFill>
        </w:rPr>
        <w:t>1.服务费由采购人分期支付服务商。采购人在每期付款前，服务商应提前7个工作日将等额合法有效的普通发票开具给采购人，否则采购人有权拒绝付款。</w:t>
      </w:r>
    </w:p>
    <w:p w14:paraId="79D22F1C">
      <w:pPr>
        <w:spacing w:after="0" w:line="54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2.第一期：合同签订后，采购人在收到服务商提供的合法有效等额发票后10个工作日内支付人民币</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130</w:t>
      </w:r>
      <w:r>
        <w:rPr>
          <w:rFonts w:hint="eastAsia" w:ascii="仿宋_GB2312" w:hAnsi="仿宋_GB2312" w:eastAsia="仿宋_GB2312" w:cs="仿宋_GB2312"/>
          <w:color w:val="000000" w:themeColor="text1"/>
          <w:sz w:val="32"/>
          <w:szCs w:val="32"/>
          <w:lang w:eastAsia="zh-CN"/>
          <w14:textFill>
            <w14:solidFill>
              <w14:schemeClr w14:val="tx1"/>
            </w14:solidFill>
          </w14:textFill>
        </w:rPr>
        <w:t>000元。</w:t>
      </w:r>
    </w:p>
    <w:p w14:paraId="40B49E5B">
      <w:pPr>
        <w:spacing w:after="0" w:line="540" w:lineRule="exact"/>
        <w:ind w:firstLine="640" w:firstLineChars="200"/>
        <w:rPr>
          <w:rFonts w:hint="eastAsia" w:ascii="仿宋_GB2312" w:hAnsi="仿宋" w:eastAsia="仿宋_GB2312" w:cs="仿宋"/>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3.第二期：采购人在服务周期结束验收合格后10个工作日内付清服务商余下款项，尾款按照实际产生的服务费用据实列支，最高不超过去除合同一期款的剩余款项。</w:t>
      </w:r>
    </w:p>
    <w:p w14:paraId="37738462">
      <w:pPr>
        <w:spacing w:after="0" w:line="540" w:lineRule="exact"/>
        <w:ind w:firstLine="640" w:firstLineChars="200"/>
        <w:rPr>
          <w:rFonts w:hint="eastAsia" w:ascii="仿宋_GB2312" w:hAnsi="仿宋" w:eastAsia="仿宋_GB2312" w:cs="仿宋"/>
          <w:color w:val="000000" w:themeColor="text1"/>
          <w:sz w:val="32"/>
          <w:szCs w:val="32"/>
          <w:lang w:eastAsia="zh-CN"/>
          <w14:textFill>
            <w14:solidFill>
              <w14:schemeClr w14:val="tx1"/>
            </w14:solidFill>
          </w14:textFill>
        </w:rPr>
      </w:pPr>
      <w:r>
        <w:rPr>
          <w:rFonts w:hint="eastAsia" w:ascii="仿宋_GB2312" w:hAnsi="仿宋" w:eastAsia="仿宋_GB2312" w:cs="仿宋"/>
          <w:color w:val="000000" w:themeColor="text1"/>
          <w:sz w:val="32"/>
          <w:szCs w:val="32"/>
          <w:lang w:eastAsia="zh-CN"/>
          <w14:textFill>
            <w14:solidFill>
              <w14:schemeClr w14:val="tx1"/>
            </w14:solidFill>
          </w14:textFill>
        </w:rPr>
        <w:t>4.因服务商原因导致付款时间迟延的，由服务商承担相应责任，采购人财政支付审批流程不计入付款时间。本项目支付相关细则、时间约束及权责约定最终以双方签订的正式合同文本为准。</w:t>
      </w:r>
      <w:bookmarkEnd w:id="2"/>
    </w:p>
    <w:p w14:paraId="1ACFCBD1">
      <w:pPr>
        <w:spacing w:after="0" w:line="540" w:lineRule="exact"/>
        <w:ind w:firstLine="640" w:firstLineChars="200"/>
        <w:outlineLvl w:val="0"/>
        <w:rPr>
          <w:rFonts w:hint="eastAsia" w:ascii="黑体" w:hAnsi="黑体" w:eastAsia="黑体" w:cs="国标黑体"/>
          <w:color w:val="000000" w:themeColor="text1"/>
          <w:sz w:val="32"/>
          <w:szCs w:val="32"/>
          <w:lang w:eastAsia="zh-CN"/>
          <w14:textFill>
            <w14:solidFill>
              <w14:schemeClr w14:val="tx1"/>
            </w14:solidFill>
          </w14:textFill>
        </w:rPr>
      </w:pPr>
      <w:r>
        <w:rPr>
          <w:rFonts w:hint="eastAsia" w:ascii="黑体" w:hAnsi="黑体" w:eastAsia="黑体" w:cs="国标黑体"/>
          <w:color w:val="000000" w:themeColor="text1"/>
          <w:sz w:val="32"/>
          <w:szCs w:val="32"/>
          <w:lang w:eastAsia="zh-CN"/>
          <w14:textFill>
            <w14:solidFill>
              <w14:schemeClr w14:val="tx1"/>
            </w14:solidFill>
          </w14:textFill>
        </w:rPr>
        <w:t>三、评审标准</w:t>
      </w:r>
    </w:p>
    <w:p w14:paraId="5FC34D37">
      <w:pPr>
        <w:spacing w:after="0" w:line="540" w:lineRule="exact"/>
        <w:ind w:firstLine="640" w:firstLineChars="200"/>
        <w:rPr>
          <w:rFonts w:hint="eastAsia" w:ascii="仿宋_GB2312" w:hAnsi="仿宋" w:eastAsia="仿宋_GB2312" w:cs="仿宋"/>
          <w:color w:val="000000" w:themeColor="text1"/>
          <w:sz w:val="32"/>
          <w:szCs w:val="32"/>
          <w:lang w:eastAsia="zh-CN"/>
          <w14:textFill>
            <w14:solidFill>
              <w14:schemeClr w14:val="tx1"/>
            </w14:solidFill>
          </w14:textFill>
        </w:rPr>
      </w:pPr>
      <w:r>
        <w:rPr>
          <w:rFonts w:hint="eastAsia" w:ascii="仿宋_GB2312" w:hAnsi="仿宋" w:eastAsia="仿宋_GB2312" w:cs="仿宋"/>
          <w:color w:val="000000" w:themeColor="text1"/>
          <w:sz w:val="32"/>
          <w:szCs w:val="32"/>
          <w:lang w:eastAsia="zh-CN"/>
          <w14:textFill>
            <w14:solidFill>
              <w14:schemeClr w14:val="tx1"/>
            </w14:solidFill>
          </w14:textFill>
        </w:rPr>
        <w:t>本项目采用综合评分法，所有响应文件的评分分别按技术部分、商务部分和经济部分进行打分，满分100分。其中，技术</w:t>
      </w:r>
      <w:bookmarkStart w:id="8" w:name="OLE_LINK9"/>
      <w:r>
        <w:rPr>
          <w:rFonts w:hint="eastAsia" w:ascii="仿宋_GB2312" w:hAnsi="仿宋" w:eastAsia="仿宋_GB2312" w:cs="仿宋"/>
          <w:color w:val="000000" w:themeColor="text1"/>
          <w:sz w:val="32"/>
          <w:szCs w:val="32"/>
          <w:lang w:eastAsia="zh-CN"/>
          <w14:textFill>
            <w14:solidFill>
              <w14:schemeClr w14:val="tx1"/>
            </w14:solidFill>
          </w14:textFill>
        </w:rPr>
        <w:t>标</w:t>
      </w:r>
      <w:bookmarkEnd w:id="8"/>
      <w:r>
        <w:rPr>
          <w:rFonts w:hint="eastAsia" w:ascii="仿宋_GB2312" w:hAnsi="仿宋" w:eastAsia="仿宋_GB2312" w:cs="仿宋"/>
          <w:color w:val="000000" w:themeColor="text1"/>
          <w:sz w:val="32"/>
          <w:szCs w:val="32"/>
          <w:lang w:val="en-US" w:eastAsia="zh-CN"/>
          <w14:textFill>
            <w14:solidFill>
              <w14:schemeClr w14:val="tx1"/>
            </w14:solidFill>
          </w14:textFill>
        </w:rPr>
        <w:t>44</w:t>
      </w:r>
      <w:r>
        <w:rPr>
          <w:rFonts w:hint="eastAsia" w:ascii="仿宋_GB2312" w:hAnsi="仿宋" w:eastAsia="仿宋_GB2312" w:cs="仿宋"/>
          <w:color w:val="000000" w:themeColor="text1"/>
          <w:sz w:val="32"/>
          <w:szCs w:val="32"/>
          <w:lang w:eastAsia="zh-CN"/>
          <w14:textFill>
            <w14:solidFill>
              <w14:schemeClr w14:val="tx1"/>
            </w14:solidFill>
          </w14:textFill>
        </w:rPr>
        <w:t>分，商务标</w:t>
      </w:r>
      <w:r>
        <w:rPr>
          <w:rFonts w:hint="eastAsia" w:ascii="仿宋_GB2312" w:hAnsi="仿宋" w:eastAsia="仿宋_GB2312" w:cs="仿宋"/>
          <w:color w:val="000000" w:themeColor="text1"/>
          <w:sz w:val="32"/>
          <w:szCs w:val="32"/>
          <w:lang w:val="en-US" w:eastAsia="zh-CN"/>
          <w14:textFill>
            <w14:solidFill>
              <w14:schemeClr w14:val="tx1"/>
            </w14:solidFill>
          </w14:textFill>
        </w:rPr>
        <w:t>36</w:t>
      </w:r>
      <w:r>
        <w:rPr>
          <w:rFonts w:hint="eastAsia" w:ascii="仿宋_GB2312" w:hAnsi="仿宋" w:eastAsia="仿宋_GB2312" w:cs="仿宋"/>
          <w:color w:val="000000" w:themeColor="text1"/>
          <w:sz w:val="32"/>
          <w:szCs w:val="32"/>
          <w:lang w:eastAsia="zh-CN"/>
          <w14:textFill>
            <w14:solidFill>
              <w14:schemeClr w14:val="tx1"/>
            </w14:solidFill>
          </w14:textFill>
        </w:rPr>
        <w:t>分，经济标20分。</w:t>
      </w:r>
    </w:p>
    <w:tbl>
      <w:tblPr>
        <w:tblStyle w:val="17"/>
        <w:tblpPr w:leftFromText="180" w:rightFromText="180" w:vertAnchor="page" w:horzAnchor="margin" w:tblpXSpec="center" w:tblpY="1921"/>
        <w:tblW w:w="10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7"/>
        <w:gridCol w:w="1211"/>
        <w:gridCol w:w="1112"/>
        <w:gridCol w:w="628"/>
        <w:gridCol w:w="6249"/>
        <w:gridCol w:w="639"/>
      </w:tblGrid>
      <w:tr w14:paraId="2851C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trPr>
        <w:tc>
          <w:tcPr>
            <w:tcW w:w="457" w:type="dxa"/>
            <w:vMerge w:val="restart"/>
            <w:noWrap w:val="0"/>
            <w:vAlign w:val="center"/>
          </w:tcPr>
          <w:p w14:paraId="7750D7F7">
            <w:pPr>
              <w:widowControl/>
              <w:rPr>
                <w:rFonts w:hint="eastAsia" w:ascii="宋体" w:hAnsi="宋体" w:cs="宋体"/>
                <w:b/>
                <w:kern w:val="0"/>
                <w:sz w:val="22"/>
              </w:rPr>
            </w:pPr>
            <w:bookmarkStart w:id="9" w:name="OLE_LINK10" w:colFirst="1" w:colLast="3"/>
            <w:r>
              <w:rPr>
                <w:rFonts w:hint="eastAsia" w:ascii="宋体" w:hAnsi="宋体" w:cs="宋体"/>
                <w:b/>
                <w:kern w:val="0"/>
                <w:sz w:val="22"/>
              </w:rPr>
              <w:t>十三</w:t>
            </w:r>
          </w:p>
        </w:tc>
        <w:tc>
          <w:tcPr>
            <w:tcW w:w="1211" w:type="dxa"/>
            <w:noWrap w:val="0"/>
            <w:vAlign w:val="center"/>
          </w:tcPr>
          <w:p w14:paraId="36D58ED1">
            <w:pPr>
              <w:jc w:val="center"/>
              <w:rPr>
                <w:rFonts w:hint="eastAsia" w:ascii="宋体" w:hAnsi="宋体" w:cs="宋体"/>
                <w:kern w:val="0"/>
                <w:sz w:val="22"/>
              </w:rPr>
            </w:pPr>
            <w:r>
              <w:rPr>
                <w:rFonts w:hint="eastAsia" w:ascii="宋体" w:hAnsi="宋体" w:cs="宋体"/>
                <w:b/>
                <w:kern w:val="0"/>
                <w:sz w:val="22"/>
              </w:rPr>
              <w:t>评标方法</w:t>
            </w:r>
          </w:p>
        </w:tc>
        <w:tc>
          <w:tcPr>
            <w:tcW w:w="8628" w:type="dxa"/>
            <w:gridSpan w:val="4"/>
            <w:noWrap w:val="0"/>
            <w:vAlign w:val="center"/>
          </w:tcPr>
          <w:p w14:paraId="65F41E69">
            <w:pPr>
              <w:pStyle w:val="33"/>
              <w:widowControl/>
              <w:ind w:firstLine="0" w:firstLineChars="0"/>
              <w:jc w:val="center"/>
              <w:rPr>
                <w:rFonts w:hint="eastAsia"/>
                <w:sz w:val="22"/>
              </w:rPr>
            </w:pPr>
            <w:r>
              <w:rPr>
                <w:rFonts w:hint="eastAsia" w:ascii="宋体" w:hAnsi="宋体" w:cs="宋体"/>
                <w:kern w:val="0"/>
                <w:sz w:val="22"/>
              </w:rPr>
              <w:sym w:font="Wingdings 2" w:char="F0A2"/>
            </w:r>
            <w:r>
              <w:rPr>
                <w:rFonts w:hint="eastAsia"/>
                <w:sz w:val="22"/>
              </w:rPr>
              <w:t xml:space="preserve"> 综合评估法</w:t>
            </w:r>
          </w:p>
        </w:tc>
      </w:tr>
      <w:tr w14:paraId="74249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57" w:type="dxa"/>
            <w:vMerge w:val="continue"/>
            <w:noWrap w:val="0"/>
            <w:vAlign w:val="center"/>
          </w:tcPr>
          <w:p w14:paraId="0A53DB47">
            <w:pPr>
              <w:widowControl/>
              <w:jc w:val="center"/>
              <w:rPr>
                <w:rFonts w:hint="eastAsia" w:ascii="宋体" w:hAnsi="宋体" w:cs="宋体"/>
                <w:kern w:val="0"/>
                <w:sz w:val="22"/>
              </w:rPr>
            </w:pPr>
          </w:p>
        </w:tc>
        <w:tc>
          <w:tcPr>
            <w:tcW w:w="1211" w:type="dxa"/>
            <w:vMerge w:val="restart"/>
            <w:noWrap w:val="0"/>
            <w:vAlign w:val="center"/>
          </w:tcPr>
          <w:p w14:paraId="44AD129E">
            <w:pPr>
              <w:widowControl/>
              <w:jc w:val="center"/>
              <w:rPr>
                <w:rFonts w:hint="eastAsia" w:ascii="宋体" w:hAnsi="宋体" w:cs="宋体"/>
                <w:kern w:val="0"/>
                <w:sz w:val="22"/>
              </w:rPr>
            </w:pPr>
            <w:r>
              <w:rPr>
                <w:rFonts w:hint="eastAsia" w:ascii="宋体" w:hAnsi="宋体" w:cs="宋体"/>
                <w:b/>
                <w:kern w:val="0"/>
                <w:sz w:val="22"/>
              </w:rPr>
              <w:t>评分标准</w:t>
            </w:r>
          </w:p>
        </w:tc>
        <w:tc>
          <w:tcPr>
            <w:tcW w:w="1112" w:type="dxa"/>
            <w:noWrap w:val="0"/>
            <w:vAlign w:val="center"/>
          </w:tcPr>
          <w:p w14:paraId="26D44D5D">
            <w:pPr>
              <w:widowControl/>
              <w:jc w:val="center"/>
              <w:rPr>
                <w:rFonts w:ascii="宋体" w:hAnsi="宋体" w:cs="宋体"/>
                <w:b/>
                <w:kern w:val="0"/>
                <w:sz w:val="22"/>
              </w:rPr>
            </w:pPr>
            <w:r>
              <w:rPr>
                <w:rFonts w:hint="eastAsia" w:ascii="宋体" w:hAnsi="宋体" w:cs="宋体"/>
                <w:b/>
                <w:kern w:val="0"/>
                <w:sz w:val="22"/>
              </w:rPr>
              <w:t>权重</w:t>
            </w:r>
          </w:p>
        </w:tc>
        <w:tc>
          <w:tcPr>
            <w:tcW w:w="7516" w:type="dxa"/>
            <w:gridSpan w:val="3"/>
            <w:noWrap w:val="0"/>
            <w:vAlign w:val="center"/>
          </w:tcPr>
          <w:p w14:paraId="6B5693BA">
            <w:pPr>
              <w:jc w:val="center"/>
              <w:rPr>
                <w:rFonts w:hint="eastAsia" w:ascii="宋体" w:hAnsi="宋体" w:eastAsia="PingFang SC" w:cs="宋体"/>
                <w:kern w:val="0"/>
                <w:sz w:val="22"/>
                <w:lang w:eastAsia="zh-CN"/>
              </w:rPr>
            </w:pPr>
            <w:r>
              <w:rPr>
                <w:rFonts w:hint="eastAsia" w:ascii="宋体" w:hAnsi="宋体" w:cs="宋体"/>
                <w:b/>
                <w:kern w:val="0"/>
                <w:sz w:val="22"/>
              </w:rPr>
              <w:t>技术标占</w:t>
            </w:r>
            <w:r>
              <w:rPr>
                <w:rFonts w:hint="eastAsia" w:ascii="宋体" w:hAnsi="宋体" w:cs="宋体"/>
                <w:b/>
                <w:kern w:val="0"/>
                <w:sz w:val="22"/>
                <w:u w:val="single"/>
              </w:rPr>
              <w:t xml:space="preserve"> </w:t>
            </w:r>
            <w:r>
              <w:rPr>
                <w:rFonts w:ascii="宋体" w:hAnsi="宋体" w:cs="宋体"/>
                <w:b/>
                <w:kern w:val="0"/>
                <w:sz w:val="22"/>
                <w:u w:val="single"/>
              </w:rPr>
              <w:t>4</w:t>
            </w:r>
            <w:r>
              <w:rPr>
                <w:rFonts w:hint="eastAsia" w:ascii="宋体" w:hAnsi="宋体" w:cs="宋体"/>
                <w:b/>
                <w:kern w:val="0"/>
                <w:sz w:val="22"/>
                <w:u w:val="single"/>
                <w:lang w:val="en-US" w:eastAsia="zh-CN"/>
              </w:rPr>
              <w:t>4</w:t>
            </w:r>
            <w:r>
              <w:rPr>
                <w:rFonts w:hint="eastAsia" w:ascii="宋体" w:hAnsi="宋体" w:cs="宋体"/>
                <w:b/>
                <w:kern w:val="0"/>
                <w:sz w:val="22"/>
                <w:u w:val="single"/>
              </w:rPr>
              <w:t xml:space="preserve"> </w:t>
            </w:r>
            <w:r>
              <w:rPr>
                <w:rFonts w:hint="eastAsia" w:ascii="宋体" w:hAnsi="宋体" w:cs="宋体"/>
                <w:b/>
                <w:kern w:val="0"/>
                <w:sz w:val="22"/>
                <w:lang w:eastAsia="zh-CN"/>
              </w:rPr>
              <w:t>分</w:t>
            </w:r>
            <w:r>
              <w:rPr>
                <w:rFonts w:hint="eastAsia" w:ascii="宋体" w:hAnsi="宋体" w:cs="宋体"/>
                <w:b/>
                <w:kern w:val="0"/>
                <w:sz w:val="22"/>
              </w:rPr>
              <w:t>，商务标占</w:t>
            </w:r>
            <w:r>
              <w:rPr>
                <w:rFonts w:hint="eastAsia" w:ascii="宋体" w:hAnsi="宋体" w:cs="宋体"/>
                <w:b/>
                <w:kern w:val="0"/>
                <w:sz w:val="22"/>
                <w:u w:val="single"/>
              </w:rPr>
              <w:t xml:space="preserve"> </w:t>
            </w:r>
            <w:r>
              <w:rPr>
                <w:rFonts w:hint="eastAsia" w:ascii="宋体" w:hAnsi="宋体" w:cs="宋体"/>
                <w:b/>
                <w:kern w:val="0"/>
                <w:sz w:val="22"/>
                <w:u w:val="single"/>
                <w:lang w:val="en-US" w:eastAsia="zh-CN"/>
              </w:rPr>
              <w:t>36</w:t>
            </w:r>
            <w:r>
              <w:rPr>
                <w:rFonts w:hint="eastAsia" w:ascii="宋体" w:hAnsi="宋体" w:cs="宋体"/>
                <w:b/>
                <w:kern w:val="0"/>
                <w:sz w:val="22"/>
                <w:u w:val="single"/>
              </w:rPr>
              <w:t xml:space="preserve"> </w:t>
            </w:r>
            <w:r>
              <w:rPr>
                <w:rFonts w:hint="eastAsia" w:ascii="宋体" w:hAnsi="宋体" w:cs="宋体"/>
                <w:b/>
                <w:kern w:val="0"/>
                <w:sz w:val="22"/>
                <w:u w:val="single"/>
                <w:lang w:eastAsia="zh-CN"/>
              </w:rPr>
              <w:t>分</w:t>
            </w:r>
            <w:r>
              <w:rPr>
                <w:rFonts w:hint="eastAsia" w:ascii="宋体" w:hAnsi="宋体" w:cs="宋体"/>
                <w:b/>
                <w:kern w:val="0"/>
                <w:sz w:val="22"/>
              </w:rPr>
              <w:t>，经济标占</w:t>
            </w:r>
            <w:r>
              <w:rPr>
                <w:rFonts w:hint="eastAsia" w:ascii="宋体" w:hAnsi="宋体" w:cs="宋体"/>
                <w:b/>
                <w:kern w:val="0"/>
                <w:sz w:val="22"/>
                <w:u w:val="single"/>
              </w:rPr>
              <w:t xml:space="preserve"> </w:t>
            </w:r>
            <w:r>
              <w:rPr>
                <w:rFonts w:ascii="宋体" w:hAnsi="宋体" w:cs="宋体"/>
                <w:b/>
                <w:kern w:val="0"/>
                <w:sz w:val="22"/>
                <w:u w:val="single"/>
              </w:rPr>
              <w:t>2</w:t>
            </w:r>
            <w:r>
              <w:rPr>
                <w:rFonts w:hint="eastAsia" w:ascii="宋体" w:hAnsi="宋体" w:cs="宋体"/>
                <w:b/>
                <w:kern w:val="0"/>
                <w:sz w:val="22"/>
                <w:u w:val="single"/>
              </w:rPr>
              <w:t xml:space="preserve">0 </w:t>
            </w:r>
            <w:r>
              <w:rPr>
                <w:rFonts w:hint="eastAsia" w:ascii="宋体" w:hAnsi="宋体" w:cs="宋体"/>
                <w:b/>
                <w:kern w:val="0"/>
                <w:sz w:val="22"/>
                <w:u w:val="single"/>
                <w:lang w:eastAsia="zh-CN"/>
              </w:rPr>
              <w:t>分</w:t>
            </w:r>
          </w:p>
        </w:tc>
      </w:tr>
      <w:tr w14:paraId="2A691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57" w:type="dxa"/>
            <w:vMerge w:val="continue"/>
            <w:noWrap w:val="0"/>
            <w:vAlign w:val="center"/>
          </w:tcPr>
          <w:p w14:paraId="62C2C42D">
            <w:pPr>
              <w:widowControl/>
              <w:jc w:val="center"/>
              <w:rPr>
                <w:rFonts w:hint="eastAsia" w:ascii="宋体" w:hAnsi="宋体" w:cs="宋体"/>
                <w:b/>
                <w:kern w:val="0"/>
                <w:sz w:val="24"/>
                <w:szCs w:val="24"/>
              </w:rPr>
            </w:pPr>
          </w:p>
        </w:tc>
        <w:tc>
          <w:tcPr>
            <w:tcW w:w="1211" w:type="dxa"/>
            <w:vMerge w:val="continue"/>
            <w:noWrap w:val="0"/>
            <w:vAlign w:val="center"/>
          </w:tcPr>
          <w:p w14:paraId="0775C0A7">
            <w:pPr>
              <w:widowControl/>
              <w:jc w:val="center"/>
              <w:rPr>
                <w:rFonts w:hint="eastAsia" w:ascii="宋体" w:hAnsi="宋体" w:cs="宋体"/>
                <w:b/>
                <w:kern w:val="0"/>
                <w:sz w:val="24"/>
                <w:szCs w:val="24"/>
              </w:rPr>
            </w:pPr>
          </w:p>
        </w:tc>
        <w:tc>
          <w:tcPr>
            <w:tcW w:w="1112" w:type="dxa"/>
            <w:vMerge w:val="restart"/>
            <w:noWrap w:val="0"/>
            <w:vAlign w:val="center"/>
          </w:tcPr>
          <w:p w14:paraId="5B80CBA9">
            <w:pPr>
              <w:widowControl/>
              <w:jc w:val="center"/>
              <w:rPr>
                <w:rFonts w:ascii="宋体" w:hAnsi="宋体" w:cs="宋体"/>
                <w:b/>
                <w:kern w:val="0"/>
                <w:sz w:val="22"/>
              </w:rPr>
            </w:pPr>
            <w:r>
              <w:rPr>
                <w:rFonts w:hint="eastAsia" w:ascii="宋体" w:hAnsi="宋体" w:cs="宋体"/>
                <w:b/>
                <w:kern w:val="0"/>
                <w:sz w:val="22"/>
              </w:rPr>
              <w:t>技术标</w:t>
            </w:r>
          </w:p>
        </w:tc>
        <w:tc>
          <w:tcPr>
            <w:tcW w:w="6877" w:type="dxa"/>
            <w:gridSpan w:val="2"/>
            <w:noWrap w:val="0"/>
            <w:vAlign w:val="top"/>
          </w:tcPr>
          <w:p w14:paraId="1CF51118">
            <w:pPr>
              <w:widowControl/>
              <w:adjustRightInd w:val="0"/>
              <w:snapToGrid w:val="0"/>
              <w:jc w:val="center"/>
              <w:rPr>
                <w:rFonts w:ascii="宋体" w:hAnsi="宋体" w:cs="宋体"/>
                <w:kern w:val="0"/>
                <w:sz w:val="18"/>
                <w:szCs w:val="18"/>
              </w:rPr>
            </w:pPr>
            <w:r>
              <w:rPr>
                <w:rFonts w:hint="eastAsia" w:ascii="宋体" w:hAnsi="宋体" w:cs="宋体"/>
                <w:kern w:val="0"/>
                <w:sz w:val="18"/>
                <w:szCs w:val="18"/>
              </w:rPr>
              <w:t>评分标准</w:t>
            </w:r>
          </w:p>
        </w:tc>
        <w:tc>
          <w:tcPr>
            <w:tcW w:w="639" w:type="dxa"/>
            <w:noWrap w:val="0"/>
            <w:vAlign w:val="center"/>
          </w:tcPr>
          <w:p w14:paraId="3A8A9D1E">
            <w:pPr>
              <w:widowControl/>
              <w:adjustRightInd w:val="0"/>
              <w:snapToGrid w:val="0"/>
              <w:spacing w:line="240" w:lineRule="atLeast"/>
              <w:jc w:val="center"/>
              <w:rPr>
                <w:rFonts w:ascii="宋体" w:hAnsi="宋体" w:cs="宋体"/>
                <w:kern w:val="0"/>
                <w:sz w:val="18"/>
                <w:szCs w:val="18"/>
              </w:rPr>
            </w:pPr>
            <w:r>
              <w:rPr>
                <w:rFonts w:hint="eastAsia" w:ascii="宋体" w:hAnsi="宋体" w:cs="宋体"/>
                <w:kern w:val="0"/>
                <w:sz w:val="18"/>
                <w:szCs w:val="18"/>
              </w:rPr>
              <w:t>分值</w:t>
            </w:r>
          </w:p>
        </w:tc>
      </w:tr>
      <w:tr w14:paraId="0E5A4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57" w:type="dxa"/>
            <w:vMerge w:val="continue"/>
            <w:noWrap w:val="0"/>
            <w:vAlign w:val="center"/>
          </w:tcPr>
          <w:p w14:paraId="089A6699">
            <w:pPr>
              <w:widowControl/>
              <w:jc w:val="center"/>
              <w:rPr>
                <w:rFonts w:ascii="宋体" w:hAnsi="宋体" w:cs="宋体"/>
                <w:b/>
                <w:kern w:val="0"/>
                <w:sz w:val="24"/>
                <w:szCs w:val="24"/>
              </w:rPr>
            </w:pPr>
          </w:p>
        </w:tc>
        <w:tc>
          <w:tcPr>
            <w:tcW w:w="1211" w:type="dxa"/>
            <w:vMerge w:val="continue"/>
            <w:noWrap w:val="0"/>
            <w:vAlign w:val="center"/>
          </w:tcPr>
          <w:p w14:paraId="0CADCF4C">
            <w:pPr>
              <w:widowControl/>
              <w:jc w:val="center"/>
              <w:rPr>
                <w:rFonts w:ascii="宋体" w:hAnsi="宋体" w:cs="宋体"/>
                <w:b/>
                <w:kern w:val="0"/>
                <w:sz w:val="24"/>
                <w:szCs w:val="24"/>
              </w:rPr>
            </w:pPr>
          </w:p>
        </w:tc>
        <w:tc>
          <w:tcPr>
            <w:tcW w:w="1112" w:type="dxa"/>
            <w:vMerge w:val="continue"/>
            <w:noWrap w:val="0"/>
            <w:vAlign w:val="center"/>
          </w:tcPr>
          <w:p w14:paraId="199B5285">
            <w:pPr>
              <w:widowControl/>
              <w:jc w:val="left"/>
              <w:rPr>
                <w:rFonts w:ascii="宋体" w:hAnsi="宋体" w:cs="宋体"/>
                <w:b/>
                <w:kern w:val="0"/>
                <w:sz w:val="22"/>
              </w:rPr>
            </w:pPr>
          </w:p>
        </w:tc>
        <w:tc>
          <w:tcPr>
            <w:tcW w:w="628" w:type="dxa"/>
            <w:noWrap w:val="0"/>
            <w:vAlign w:val="center"/>
          </w:tcPr>
          <w:p w14:paraId="67F4CE1E">
            <w:pPr>
              <w:adjustRightInd w:val="0"/>
              <w:snapToGrid w:val="0"/>
              <w:spacing w:line="240" w:lineRule="atLeast"/>
              <w:jc w:val="center"/>
              <w:rPr>
                <w:rFonts w:hint="eastAsia" w:ascii="宋体" w:hAnsi="宋体" w:cs="宋体"/>
                <w:kern w:val="0"/>
                <w:sz w:val="18"/>
                <w:szCs w:val="18"/>
              </w:rPr>
            </w:pPr>
            <w:r>
              <w:rPr>
                <w:rFonts w:hint="eastAsia" w:ascii="宋体" w:hAnsi="宋体" w:cs="宋体"/>
                <w:kern w:val="0"/>
                <w:sz w:val="18"/>
                <w:szCs w:val="18"/>
              </w:rPr>
              <w:t>1</w:t>
            </w:r>
          </w:p>
        </w:tc>
        <w:tc>
          <w:tcPr>
            <w:tcW w:w="6249" w:type="dxa"/>
            <w:noWrap w:val="0"/>
            <w:vAlign w:val="center"/>
          </w:tcPr>
          <w:p w14:paraId="288AFE8C">
            <w:pPr>
              <w:adjustRightInd w:val="0"/>
              <w:snapToGrid w:val="0"/>
              <w:spacing w:line="240" w:lineRule="atLeast"/>
              <w:rPr>
                <w:rFonts w:ascii="宋体" w:hAnsi="宋体" w:cs="宋体"/>
                <w:b/>
                <w:kern w:val="0"/>
                <w:sz w:val="18"/>
                <w:szCs w:val="18"/>
              </w:rPr>
            </w:pPr>
            <w:r>
              <w:rPr>
                <w:rFonts w:hint="eastAsia" w:ascii="宋体" w:hAnsi="宋体" w:cs="宋体"/>
                <w:b/>
                <w:kern w:val="0"/>
                <w:sz w:val="18"/>
                <w:szCs w:val="18"/>
              </w:rPr>
              <w:t>总体技术方案</w:t>
            </w:r>
          </w:p>
          <w:p w14:paraId="7DF2BB95">
            <w:pPr>
              <w:adjustRightInd w:val="0"/>
              <w:snapToGrid w:val="0"/>
              <w:spacing w:line="240" w:lineRule="atLeast"/>
              <w:rPr>
                <w:rFonts w:hint="eastAsia" w:ascii="宋体" w:hAnsi="宋体" w:cs="宋体"/>
                <w:kern w:val="0"/>
                <w:sz w:val="18"/>
                <w:szCs w:val="18"/>
              </w:rPr>
            </w:pPr>
            <w:r>
              <w:rPr>
                <w:rFonts w:hint="eastAsia" w:ascii="宋体" w:hAnsi="宋体" w:cs="宋体"/>
                <w:kern w:val="0"/>
                <w:sz w:val="18"/>
                <w:szCs w:val="18"/>
              </w:rPr>
              <w:t>根据各</w:t>
            </w:r>
            <w:r>
              <w:rPr>
                <w:rFonts w:hint="eastAsia" w:ascii="宋体" w:hAnsi="宋体" w:cs="宋体"/>
                <w:kern w:val="0"/>
                <w:sz w:val="18"/>
                <w:szCs w:val="18"/>
                <w:lang w:eastAsia="zh-CN"/>
              </w:rPr>
              <w:t>服务商提供的项目实施方案（包括但不限于实施计划、人员设备配置、进度安排、标准流程、质量控制、项目验收方案等）</w:t>
            </w:r>
            <w:r>
              <w:rPr>
                <w:rFonts w:hint="eastAsia" w:ascii="宋体" w:hAnsi="宋体" w:cs="宋体"/>
                <w:kern w:val="0"/>
                <w:sz w:val="18"/>
                <w:szCs w:val="18"/>
              </w:rPr>
              <w:t>进行综合评比：</w:t>
            </w:r>
          </w:p>
          <w:p w14:paraId="167A7C45">
            <w:pPr>
              <w:adjustRightInd w:val="0"/>
              <w:snapToGrid w:val="0"/>
              <w:spacing w:line="240" w:lineRule="atLeast"/>
              <w:rPr>
                <w:rFonts w:hint="eastAsia" w:ascii="宋体" w:hAnsi="宋体" w:cs="宋体"/>
                <w:kern w:val="0"/>
                <w:sz w:val="18"/>
                <w:szCs w:val="18"/>
              </w:rPr>
            </w:pPr>
            <w:r>
              <w:rPr>
                <w:rFonts w:hint="eastAsia" w:ascii="宋体" w:hAnsi="宋体" w:cs="宋体"/>
                <w:kern w:val="0"/>
                <w:sz w:val="18"/>
                <w:szCs w:val="18"/>
              </w:rPr>
              <w:t>（1）方案包含的要点齐全，内容与要点相符，每个要点均有展开详细的阐述且完全能够适用本项目</w:t>
            </w:r>
            <w:r>
              <w:rPr>
                <w:rFonts w:hint="eastAsia" w:ascii="宋体" w:hAnsi="宋体" w:cs="宋体"/>
                <w:kern w:val="0"/>
                <w:sz w:val="18"/>
                <w:szCs w:val="18"/>
                <w:lang w:eastAsia="zh-CN"/>
              </w:rPr>
              <w:t>的</w:t>
            </w:r>
            <w:r>
              <w:rPr>
                <w:rFonts w:hint="eastAsia" w:ascii="宋体" w:hAnsi="宋体" w:cs="宋体"/>
                <w:kern w:val="0"/>
                <w:sz w:val="18"/>
                <w:szCs w:val="18"/>
              </w:rPr>
              <w:t>，得</w:t>
            </w:r>
            <w:r>
              <w:rPr>
                <w:rFonts w:hint="eastAsia" w:ascii="宋体" w:hAnsi="宋体" w:cs="宋体"/>
                <w:kern w:val="0"/>
                <w:sz w:val="18"/>
                <w:szCs w:val="18"/>
                <w:lang w:val="en-US" w:eastAsia="zh-CN"/>
              </w:rPr>
              <w:t>12</w:t>
            </w:r>
            <w:r>
              <w:rPr>
                <w:rFonts w:hint="eastAsia" w:ascii="宋体" w:hAnsi="宋体" w:cs="宋体"/>
                <w:kern w:val="0"/>
                <w:sz w:val="18"/>
                <w:szCs w:val="18"/>
              </w:rPr>
              <w:t>分；</w:t>
            </w:r>
          </w:p>
          <w:p w14:paraId="24FD395B">
            <w:pPr>
              <w:adjustRightInd w:val="0"/>
              <w:snapToGrid w:val="0"/>
              <w:spacing w:line="240" w:lineRule="atLeast"/>
              <w:rPr>
                <w:rFonts w:hint="eastAsia" w:ascii="宋体" w:hAnsi="宋体" w:cs="宋体"/>
                <w:kern w:val="0"/>
                <w:sz w:val="18"/>
                <w:szCs w:val="18"/>
              </w:rPr>
            </w:pPr>
            <w:r>
              <w:rPr>
                <w:rFonts w:hint="eastAsia" w:ascii="宋体" w:hAnsi="宋体" w:cs="宋体"/>
                <w:kern w:val="0"/>
                <w:sz w:val="18"/>
                <w:szCs w:val="18"/>
              </w:rPr>
              <w:t>（2）方案所包含的要点齐全，内容与要点相符，每个要点均有展开阐述(没有特别具体)且</w:t>
            </w:r>
            <w:r>
              <w:rPr>
                <w:rFonts w:hint="eastAsia" w:ascii="宋体" w:hAnsi="宋体" w:cs="宋体"/>
                <w:kern w:val="0"/>
                <w:sz w:val="18"/>
                <w:szCs w:val="18"/>
                <w:lang w:eastAsia="zh-CN"/>
              </w:rPr>
              <w:t>基本</w:t>
            </w:r>
            <w:r>
              <w:rPr>
                <w:rFonts w:hint="eastAsia" w:ascii="宋体" w:hAnsi="宋体" w:cs="宋体"/>
                <w:kern w:val="0"/>
                <w:sz w:val="18"/>
                <w:szCs w:val="18"/>
              </w:rPr>
              <w:t>能够适用本项目的，得</w:t>
            </w:r>
            <w:r>
              <w:rPr>
                <w:rFonts w:hint="eastAsia" w:ascii="宋体" w:hAnsi="宋体" w:cs="宋体"/>
                <w:kern w:val="0"/>
                <w:sz w:val="18"/>
                <w:szCs w:val="18"/>
                <w:lang w:val="en-US" w:eastAsia="zh-CN"/>
              </w:rPr>
              <w:t>8</w:t>
            </w:r>
            <w:r>
              <w:rPr>
                <w:rFonts w:hint="eastAsia" w:ascii="宋体" w:hAnsi="宋体" w:cs="宋体"/>
                <w:kern w:val="0"/>
                <w:sz w:val="18"/>
                <w:szCs w:val="18"/>
              </w:rPr>
              <w:t>分；</w:t>
            </w:r>
          </w:p>
          <w:p w14:paraId="15321546">
            <w:pPr>
              <w:adjustRightInd w:val="0"/>
              <w:snapToGrid w:val="0"/>
              <w:spacing w:line="240" w:lineRule="atLeast"/>
              <w:rPr>
                <w:rFonts w:hint="eastAsia" w:ascii="宋体" w:hAnsi="宋体" w:cs="宋体"/>
                <w:kern w:val="0"/>
                <w:sz w:val="18"/>
                <w:szCs w:val="18"/>
              </w:rPr>
            </w:pPr>
            <w:r>
              <w:rPr>
                <w:rFonts w:hint="eastAsia" w:ascii="宋体" w:hAnsi="宋体" w:cs="宋体"/>
                <w:kern w:val="0"/>
                <w:sz w:val="18"/>
                <w:szCs w:val="18"/>
              </w:rPr>
              <w:t>（3）方案所包含的要点有缺漏，内容与要点相符，但每个要点简略未展开阐述，基本适用本项目的，得</w:t>
            </w:r>
            <w:r>
              <w:rPr>
                <w:rFonts w:hint="eastAsia" w:ascii="宋体" w:hAnsi="宋体" w:cs="宋体"/>
                <w:kern w:val="0"/>
                <w:sz w:val="18"/>
                <w:szCs w:val="18"/>
                <w:lang w:val="en-US" w:eastAsia="zh-CN"/>
              </w:rPr>
              <w:t>4</w:t>
            </w:r>
            <w:r>
              <w:rPr>
                <w:rFonts w:hint="eastAsia" w:ascii="宋体" w:hAnsi="宋体" w:cs="宋体"/>
                <w:kern w:val="0"/>
                <w:sz w:val="18"/>
                <w:szCs w:val="18"/>
              </w:rPr>
              <w:t>分；</w:t>
            </w:r>
          </w:p>
          <w:p w14:paraId="67B52CA6">
            <w:pPr>
              <w:adjustRightInd w:val="0"/>
              <w:snapToGrid w:val="0"/>
              <w:spacing w:line="240" w:lineRule="atLeast"/>
              <w:rPr>
                <w:rFonts w:hint="eastAsia" w:ascii="宋体" w:hAnsi="宋体" w:cs="宋体"/>
                <w:kern w:val="0"/>
                <w:sz w:val="18"/>
                <w:szCs w:val="18"/>
              </w:rPr>
            </w:pPr>
            <w:r>
              <w:rPr>
                <w:rFonts w:hint="eastAsia" w:ascii="宋体" w:hAnsi="宋体" w:cs="宋体"/>
                <w:kern w:val="0"/>
                <w:sz w:val="18"/>
                <w:szCs w:val="18"/>
              </w:rPr>
              <w:t>（4）未提供方案</w:t>
            </w:r>
            <w:r>
              <w:rPr>
                <w:rFonts w:hint="eastAsia" w:ascii="宋体" w:hAnsi="宋体" w:cs="宋体"/>
                <w:kern w:val="0"/>
                <w:sz w:val="18"/>
                <w:szCs w:val="18"/>
                <w:lang w:eastAsia="zh-CN"/>
              </w:rPr>
              <w:t>的</w:t>
            </w:r>
            <w:r>
              <w:rPr>
                <w:rFonts w:hint="eastAsia" w:ascii="宋体" w:hAnsi="宋体" w:cs="宋体"/>
                <w:kern w:val="0"/>
                <w:sz w:val="18"/>
                <w:szCs w:val="18"/>
              </w:rPr>
              <w:t>不得分。</w:t>
            </w:r>
          </w:p>
        </w:tc>
        <w:tc>
          <w:tcPr>
            <w:tcW w:w="639" w:type="dxa"/>
            <w:noWrap w:val="0"/>
            <w:vAlign w:val="center"/>
          </w:tcPr>
          <w:p w14:paraId="3DBD488A">
            <w:pPr>
              <w:adjustRightInd w:val="0"/>
              <w:snapToGrid w:val="0"/>
              <w:spacing w:line="240" w:lineRule="atLeast"/>
              <w:jc w:val="center"/>
              <w:rPr>
                <w:rFonts w:hint="default" w:ascii="宋体" w:hAnsi="宋体" w:eastAsia="PingFang SC"/>
                <w:sz w:val="18"/>
                <w:szCs w:val="18"/>
                <w:lang w:val="en-US" w:eastAsia="zh-CN"/>
              </w:rPr>
            </w:pPr>
            <w:r>
              <w:rPr>
                <w:rFonts w:hint="eastAsia" w:ascii="宋体" w:hAnsi="宋体"/>
                <w:sz w:val="18"/>
                <w:szCs w:val="18"/>
                <w:lang w:val="en-US" w:eastAsia="zh-CN"/>
              </w:rPr>
              <w:t>12</w:t>
            </w:r>
          </w:p>
        </w:tc>
      </w:tr>
      <w:tr w14:paraId="273C8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57" w:type="dxa"/>
            <w:vMerge w:val="continue"/>
            <w:noWrap w:val="0"/>
            <w:vAlign w:val="center"/>
          </w:tcPr>
          <w:p w14:paraId="575C41AB">
            <w:pPr>
              <w:widowControl/>
              <w:jc w:val="center"/>
              <w:rPr>
                <w:rFonts w:ascii="宋体" w:hAnsi="宋体" w:cs="宋体"/>
                <w:b/>
                <w:kern w:val="0"/>
                <w:sz w:val="24"/>
                <w:szCs w:val="24"/>
              </w:rPr>
            </w:pPr>
          </w:p>
        </w:tc>
        <w:tc>
          <w:tcPr>
            <w:tcW w:w="1211" w:type="dxa"/>
            <w:vMerge w:val="continue"/>
            <w:noWrap w:val="0"/>
            <w:vAlign w:val="center"/>
          </w:tcPr>
          <w:p w14:paraId="2AF86552">
            <w:pPr>
              <w:widowControl/>
              <w:jc w:val="center"/>
              <w:rPr>
                <w:rFonts w:ascii="宋体" w:hAnsi="宋体" w:cs="宋体"/>
                <w:b/>
                <w:kern w:val="0"/>
                <w:sz w:val="24"/>
                <w:szCs w:val="24"/>
              </w:rPr>
            </w:pPr>
          </w:p>
        </w:tc>
        <w:tc>
          <w:tcPr>
            <w:tcW w:w="1112" w:type="dxa"/>
            <w:vMerge w:val="continue"/>
            <w:noWrap w:val="0"/>
            <w:vAlign w:val="center"/>
          </w:tcPr>
          <w:p w14:paraId="0FED6307">
            <w:pPr>
              <w:widowControl/>
              <w:jc w:val="left"/>
              <w:rPr>
                <w:rFonts w:ascii="宋体" w:hAnsi="宋体" w:cs="宋体"/>
                <w:b/>
                <w:kern w:val="0"/>
                <w:sz w:val="22"/>
              </w:rPr>
            </w:pPr>
          </w:p>
        </w:tc>
        <w:tc>
          <w:tcPr>
            <w:tcW w:w="628" w:type="dxa"/>
            <w:noWrap w:val="0"/>
            <w:vAlign w:val="center"/>
          </w:tcPr>
          <w:p w14:paraId="47E4C3E8">
            <w:pPr>
              <w:widowControl/>
              <w:jc w:val="center"/>
              <w:rPr>
                <w:rFonts w:hint="eastAsia" w:ascii="宋体" w:hAnsi="宋体" w:cs="宋体"/>
                <w:kern w:val="0"/>
                <w:sz w:val="18"/>
                <w:szCs w:val="18"/>
              </w:rPr>
            </w:pPr>
            <w:r>
              <w:rPr>
                <w:rFonts w:hint="eastAsia" w:ascii="宋体" w:hAnsi="宋体" w:cs="宋体"/>
                <w:kern w:val="0"/>
                <w:sz w:val="18"/>
                <w:szCs w:val="18"/>
              </w:rPr>
              <w:t>2</w:t>
            </w:r>
          </w:p>
        </w:tc>
        <w:tc>
          <w:tcPr>
            <w:tcW w:w="6249" w:type="dxa"/>
            <w:noWrap w:val="0"/>
            <w:vAlign w:val="center"/>
          </w:tcPr>
          <w:p w14:paraId="33D93197">
            <w:pPr>
              <w:adjustRightInd w:val="0"/>
              <w:snapToGrid w:val="0"/>
              <w:spacing w:line="240" w:lineRule="atLeast"/>
              <w:rPr>
                <w:rFonts w:ascii="宋体" w:hAnsi="宋体" w:cs="宋体"/>
                <w:b/>
                <w:kern w:val="0"/>
                <w:sz w:val="18"/>
                <w:szCs w:val="18"/>
              </w:rPr>
            </w:pPr>
            <w:r>
              <w:rPr>
                <w:rFonts w:hint="eastAsia" w:ascii="宋体" w:hAnsi="宋体" w:cs="宋体"/>
                <w:b/>
                <w:kern w:val="0"/>
                <w:sz w:val="18"/>
                <w:szCs w:val="18"/>
              </w:rPr>
              <w:t>拟为本项目安排的项目负责人情况（仅限1人）</w:t>
            </w:r>
          </w:p>
          <w:p w14:paraId="34AC2A61">
            <w:pPr>
              <w:adjustRightInd w:val="0"/>
              <w:snapToGrid w:val="0"/>
              <w:spacing w:line="240" w:lineRule="atLeast"/>
              <w:rPr>
                <w:rFonts w:hint="eastAsia" w:ascii="宋体" w:hAnsi="宋体" w:cs="宋体"/>
                <w:kern w:val="0"/>
                <w:sz w:val="18"/>
                <w:szCs w:val="18"/>
              </w:rPr>
            </w:pPr>
            <w:r>
              <w:rPr>
                <w:rFonts w:hint="eastAsia" w:ascii="宋体" w:hAnsi="宋体" w:cs="宋体"/>
                <w:kern w:val="0"/>
                <w:sz w:val="18"/>
                <w:szCs w:val="18"/>
              </w:rPr>
              <w:t>（1）评分内容</w:t>
            </w:r>
          </w:p>
          <w:p w14:paraId="23DD7B57">
            <w:pPr>
              <w:adjustRightInd w:val="0"/>
              <w:snapToGrid w:val="0"/>
              <w:spacing w:line="240" w:lineRule="atLeast"/>
              <w:rPr>
                <w:rFonts w:hint="eastAsia" w:ascii="宋体" w:hAnsi="宋体" w:cs="宋体"/>
                <w:kern w:val="0"/>
                <w:sz w:val="18"/>
                <w:szCs w:val="18"/>
              </w:rPr>
            </w:pPr>
            <w:r>
              <w:rPr>
                <w:rFonts w:hint="eastAsia" w:ascii="宋体" w:hAnsi="宋体" w:cs="宋体"/>
                <w:kern w:val="0"/>
                <w:sz w:val="18"/>
                <w:szCs w:val="18"/>
              </w:rPr>
              <w:t>拟投入本项目的项目负责人，满足以下条件可累计得分，本项最高得4分：</w:t>
            </w:r>
          </w:p>
          <w:p w14:paraId="5BA1B07B">
            <w:pPr>
              <w:adjustRightInd w:val="0"/>
              <w:snapToGrid w:val="0"/>
              <w:spacing w:line="240" w:lineRule="atLeast"/>
              <w:rPr>
                <w:rFonts w:hint="eastAsia" w:ascii="宋体" w:hAnsi="宋体" w:cs="宋体"/>
                <w:kern w:val="0"/>
                <w:sz w:val="18"/>
                <w:szCs w:val="18"/>
              </w:rPr>
            </w:pPr>
            <w:r>
              <w:rPr>
                <w:rFonts w:hint="eastAsia" w:ascii="宋体" w:hAnsi="宋体" w:cs="宋体"/>
                <w:kern w:val="0"/>
                <w:sz w:val="18"/>
                <w:szCs w:val="18"/>
              </w:rPr>
              <w:t xml:space="preserve">① </w:t>
            </w:r>
            <w:bookmarkStart w:id="10" w:name="OLE_LINK11"/>
            <w:r>
              <w:rPr>
                <w:rFonts w:hint="eastAsia" w:ascii="宋体" w:hAnsi="宋体" w:cs="宋体"/>
                <w:kern w:val="0"/>
                <w:sz w:val="18"/>
                <w:szCs w:val="18"/>
              </w:rPr>
              <w:t>保密相关部门颁发的涉密人员培训证书或保密人员培训证书</w:t>
            </w:r>
            <w:r>
              <w:rPr>
                <w:rFonts w:hint="eastAsia" w:ascii="宋体" w:hAnsi="宋体" w:cs="宋体"/>
                <w:kern w:val="0"/>
                <w:sz w:val="18"/>
                <w:szCs w:val="18"/>
                <w:lang w:eastAsia="zh-CN"/>
              </w:rPr>
              <w:t>，得</w:t>
            </w:r>
            <w:r>
              <w:rPr>
                <w:rFonts w:hint="eastAsia" w:ascii="宋体" w:hAnsi="宋体" w:cs="宋体"/>
                <w:kern w:val="0"/>
                <w:sz w:val="18"/>
                <w:szCs w:val="18"/>
                <w:lang w:val="en-US" w:eastAsia="zh-CN"/>
              </w:rPr>
              <w:t>1分</w:t>
            </w:r>
            <w:bookmarkEnd w:id="10"/>
            <w:r>
              <w:rPr>
                <w:rFonts w:hint="eastAsia" w:ascii="宋体" w:hAnsi="宋体" w:cs="宋体"/>
                <w:kern w:val="0"/>
                <w:sz w:val="18"/>
                <w:szCs w:val="18"/>
              </w:rPr>
              <w:t>；</w:t>
            </w:r>
          </w:p>
          <w:p w14:paraId="7C0E5772">
            <w:pPr>
              <w:adjustRightInd w:val="0"/>
              <w:snapToGrid w:val="0"/>
              <w:spacing w:line="240" w:lineRule="atLeast"/>
              <w:rPr>
                <w:rFonts w:hint="eastAsia" w:ascii="宋体" w:hAnsi="宋体" w:cs="宋体"/>
                <w:kern w:val="0"/>
                <w:sz w:val="18"/>
                <w:szCs w:val="18"/>
              </w:rPr>
            </w:pPr>
            <w:r>
              <w:rPr>
                <w:rFonts w:hint="eastAsia" w:ascii="宋体" w:hAnsi="宋体" w:cs="宋体"/>
                <w:kern w:val="0"/>
                <w:sz w:val="18"/>
                <w:szCs w:val="18"/>
              </w:rPr>
              <w:t>② 档案中级或以上职称的</w:t>
            </w:r>
            <w:r>
              <w:rPr>
                <w:rFonts w:hint="eastAsia" w:ascii="宋体" w:hAnsi="宋体" w:cs="宋体"/>
                <w:kern w:val="0"/>
                <w:sz w:val="18"/>
                <w:szCs w:val="18"/>
                <w:lang w:eastAsia="zh-CN"/>
              </w:rPr>
              <w:t>，得</w:t>
            </w:r>
            <w:r>
              <w:rPr>
                <w:rFonts w:hint="eastAsia" w:ascii="宋体" w:hAnsi="宋体" w:cs="宋体"/>
                <w:kern w:val="0"/>
                <w:sz w:val="18"/>
                <w:szCs w:val="18"/>
                <w:lang w:val="en-US" w:eastAsia="zh-CN"/>
              </w:rPr>
              <w:t>1分</w:t>
            </w:r>
            <w:r>
              <w:rPr>
                <w:rFonts w:hint="eastAsia" w:ascii="宋体" w:hAnsi="宋体" w:cs="宋体"/>
                <w:kern w:val="0"/>
                <w:sz w:val="18"/>
                <w:szCs w:val="18"/>
              </w:rPr>
              <w:t>；</w:t>
            </w:r>
          </w:p>
          <w:p w14:paraId="675270CF">
            <w:pPr>
              <w:adjustRightInd w:val="0"/>
              <w:snapToGrid w:val="0"/>
              <w:spacing w:line="240" w:lineRule="atLeast"/>
              <w:rPr>
                <w:rFonts w:hint="eastAsia" w:ascii="宋体" w:hAnsi="宋体" w:cs="宋体"/>
                <w:kern w:val="0"/>
                <w:sz w:val="18"/>
                <w:szCs w:val="18"/>
              </w:rPr>
            </w:pPr>
            <w:r>
              <w:rPr>
                <w:rFonts w:hint="eastAsia" w:ascii="宋体" w:hAnsi="宋体" w:cs="宋体"/>
                <w:kern w:val="0"/>
                <w:sz w:val="18"/>
                <w:szCs w:val="18"/>
              </w:rPr>
              <w:t>③ 档案相关部门颁发的档案专业人员基础业务培训证书</w:t>
            </w:r>
            <w:r>
              <w:rPr>
                <w:rFonts w:hint="eastAsia" w:ascii="宋体" w:hAnsi="宋体" w:cs="宋体"/>
                <w:kern w:val="0"/>
                <w:sz w:val="18"/>
                <w:szCs w:val="18"/>
                <w:lang w:eastAsia="zh-CN"/>
              </w:rPr>
              <w:t>，得</w:t>
            </w:r>
            <w:r>
              <w:rPr>
                <w:rFonts w:hint="eastAsia" w:ascii="宋体" w:hAnsi="宋体" w:cs="宋体"/>
                <w:kern w:val="0"/>
                <w:sz w:val="18"/>
                <w:szCs w:val="18"/>
                <w:lang w:val="en-US" w:eastAsia="zh-CN"/>
              </w:rPr>
              <w:t>1分</w:t>
            </w:r>
            <w:r>
              <w:rPr>
                <w:rFonts w:hint="eastAsia" w:ascii="宋体" w:hAnsi="宋体" w:cs="宋体"/>
                <w:kern w:val="0"/>
                <w:sz w:val="18"/>
                <w:szCs w:val="18"/>
              </w:rPr>
              <w:t>；</w:t>
            </w:r>
          </w:p>
          <w:p w14:paraId="578210BC">
            <w:pPr>
              <w:adjustRightInd w:val="0"/>
              <w:snapToGrid w:val="0"/>
              <w:spacing w:line="240" w:lineRule="atLeast"/>
              <w:rPr>
                <w:rFonts w:hint="eastAsia" w:ascii="宋体" w:hAnsi="宋体" w:cs="宋体"/>
                <w:kern w:val="0"/>
                <w:sz w:val="18"/>
                <w:szCs w:val="18"/>
              </w:rPr>
            </w:pPr>
            <w:r>
              <w:rPr>
                <w:rFonts w:hint="eastAsia" w:ascii="宋体" w:hAnsi="宋体" w:cs="宋体"/>
                <w:kern w:val="0"/>
                <w:sz w:val="18"/>
                <w:szCs w:val="18"/>
              </w:rPr>
              <w:t>④具备计算机及应用类专业高级职称证书</w:t>
            </w:r>
            <w:r>
              <w:rPr>
                <w:rFonts w:hint="eastAsia" w:ascii="宋体" w:hAnsi="宋体" w:cs="宋体"/>
                <w:kern w:val="0"/>
                <w:sz w:val="18"/>
                <w:szCs w:val="18"/>
                <w:lang w:eastAsia="zh-CN"/>
              </w:rPr>
              <w:t>，得</w:t>
            </w:r>
            <w:r>
              <w:rPr>
                <w:rFonts w:hint="eastAsia" w:ascii="宋体" w:hAnsi="宋体" w:cs="宋体"/>
                <w:kern w:val="0"/>
                <w:sz w:val="18"/>
                <w:szCs w:val="18"/>
                <w:lang w:val="en-US" w:eastAsia="zh-CN"/>
              </w:rPr>
              <w:t>1分</w:t>
            </w:r>
            <w:r>
              <w:rPr>
                <w:rFonts w:hint="eastAsia" w:ascii="宋体" w:hAnsi="宋体" w:cs="宋体"/>
                <w:kern w:val="0"/>
                <w:sz w:val="18"/>
                <w:szCs w:val="18"/>
              </w:rPr>
              <w:t>。</w:t>
            </w:r>
          </w:p>
          <w:p w14:paraId="54231CB2">
            <w:pPr>
              <w:adjustRightInd w:val="0"/>
              <w:snapToGrid w:val="0"/>
              <w:spacing w:line="240" w:lineRule="atLeast"/>
              <w:rPr>
                <w:rFonts w:hint="eastAsia" w:ascii="宋体" w:hAnsi="宋体" w:cs="宋体"/>
                <w:kern w:val="0"/>
                <w:sz w:val="18"/>
                <w:szCs w:val="18"/>
              </w:rPr>
            </w:pPr>
            <w:r>
              <w:rPr>
                <w:rFonts w:hint="eastAsia" w:ascii="宋体" w:hAnsi="宋体" w:cs="宋体"/>
                <w:kern w:val="0"/>
                <w:sz w:val="18"/>
                <w:szCs w:val="18"/>
              </w:rPr>
              <w:t>（2）评分依据</w:t>
            </w:r>
          </w:p>
          <w:p w14:paraId="59D09260">
            <w:pPr>
              <w:adjustRightInd w:val="0"/>
              <w:snapToGrid w:val="0"/>
              <w:spacing w:line="240" w:lineRule="atLeast"/>
              <w:rPr>
                <w:rFonts w:hint="eastAsia" w:ascii="宋体" w:hAnsi="宋体" w:cs="宋体"/>
                <w:kern w:val="0"/>
                <w:sz w:val="18"/>
                <w:szCs w:val="18"/>
              </w:rPr>
            </w:pPr>
            <w:r>
              <w:rPr>
                <w:rFonts w:hint="eastAsia" w:ascii="宋体" w:hAnsi="宋体" w:cs="宋体"/>
                <w:kern w:val="0"/>
                <w:sz w:val="18"/>
                <w:szCs w:val="18"/>
              </w:rPr>
              <w:t>① 要求提供</w:t>
            </w:r>
            <w:r>
              <w:rPr>
                <w:rFonts w:hint="eastAsia" w:ascii="宋体" w:hAnsi="宋体" w:cs="宋体"/>
                <w:kern w:val="0"/>
                <w:sz w:val="18"/>
                <w:szCs w:val="18"/>
                <w:lang w:eastAsia="zh-CN"/>
              </w:rPr>
              <w:t>服务</w:t>
            </w:r>
            <w:r>
              <w:rPr>
                <w:rFonts w:hint="eastAsia" w:ascii="宋体" w:hAnsi="宋体" w:cs="宋体"/>
                <w:kern w:val="0"/>
                <w:sz w:val="18"/>
                <w:szCs w:val="18"/>
              </w:rPr>
              <w:t>商相关证明资料作为得分依据。</w:t>
            </w:r>
          </w:p>
          <w:p w14:paraId="7C2C1FD2">
            <w:pPr>
              <w:adjustRightInd w:val="0"/>
              <w:snapToGrid w:val="0"/>
              <w:spacing w:line="240" w:lineRule="atLeast"/>
              <w:rPr>
                <w:rFonts w:hint="eastAsia" w:ascii="宋体" w:hAnsi="宋体" w:cs="宋体"/>
                <w:kern w:val="0"/>
                <w:sz w:val="18"/>
                <w:szCs w:val="18"/>
              </w:rPr>
            </w:pPr>
            <w:r>
              <w:rPr>
                <w:rFonts w:hint="eastAsia" w:ascii="宋体" w:hAnsi="宋体" w:cs="宋体"/>
                <w:kern w:val="0"/>
                <w:sz w:val="18"/>
                <w:szCs w:val="18"/>
              </w:rPr>
              <w:t>② 以上资料均要求提供扫描件（或官方网站截图），原件备查。评分中出现无证明资料或专家无法凭所提供资料判断是否得分的情况，一律作不得分处理。</w:t>
            </w:r>
          </w:p>
          <w:p w14:paraId="36D5F762">
            <w:pPr>
              <w:adjustRightInd w:val="0"/>
              <w:snapToGrid w:val="0"/>
              <w:spacing w:line="240" w:lineRule="atLeast"/>
              <w:rPr>
                <w:rFonts w:hint="eastAsia" w:ascii="宋体" w:hAnsi="宋体" w:cs="宋体"/>
                <w:kern w:val="0"/>
                <w:sz w:val="18"/>
                <w:szCs w:val="18"/>
              </w:rPr>
            </w:pPr>
            <w:r>
              <w:rPr>
                <w:rFonts w:hint="eastAsia" w:ascii="宋体" w:hAnsi="宋体" w:cs="宋体"/>
                <w:kern w:val="0"/>
                <w:sz w:val="18"/>
                <w:szCs w:val="18"/>
              </w:rPr>
              <w:t>③ 以上均需提供人员证书扫描件或复印件及最近三个月社保缴纳证明从招标公告第一次发布时间的当月或上一个月起倒推）社保证明扫描件或复印件，并加盖</w:t>
            </w:r>
            <w:r>
              <w:rPr>
                <w:rFonts w:hint="eastAsia" w:ascii="宋体" w:hAnsi="宋体" w:cs="宋体"/>
                <w:kern w:val="0"/>
                <w:sz w:val="18"/>
                <w:szCs w:val="18"/>
                <w:lang w:eastAsia="zh-CN"/>
              </w:rPr>
              <w:t>服务</w:t>
            </w:r>
            <w:r>
              <w:rPr>
                <w:rFonts w:hint="eastAsia" w:ascii="宋体" w:hAnsi="宋体" w:cs="宋体"/>
                <w:kern w:val="0"/>
                <w:sz w:val="18"/>
                <w:szCs w:val="18"/>
              </w:rPr>
              <w:t>商公章。</w:t>
            </w:r>
          </w:p>
        </w:tc>
        <w:tc>
          <w:tcPr>
            <w:tcW w:w="639" w:type="dxa"/>
            <w:noWrap w:val="0"/>
            <w:vAlign w:val="center"/>
          </w:tcPr>
          <w:p w14:paraId="32E87B30">
            <w:pPr>
              <w:jc w:val="center"/>
              <w:rPr>
                <w:rFonts w:hint="eastAsia" w:ascii="宋体" w:hAnsi="宋体" w:eastAsia="PingFang SC" w:cs="宋体"/>
                <w:kern w:val="0"/>
                <w:sz w:val="18"/>
                <w:szCs w:val="18"/>
                <w:lang w:eastAsia="zh-CN"/>
              </w:rPr>
            </w:pPr>
            <w:r>
              <w:rPr>
                <w:rFonts w:hint="eastAsia" w:ascii="宋体" w:hAnsi="宋体" w:cs="宋体"/>
                <w:kern w:val="0"/>
                <w:sz w:val="18"/>
                <w:szCs w:val="18"/>
                <w:lang w:val="en-US" w:eastAsia="zh-CN"/>
              </w:rPr>
              <w:t>4</w:t>
            </w:r>
          </w:p>
        </w:tc>
      </w:tr>
      <w:tr w14:paraId="146FE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57" w:type="dxa"/>
            <w:vMerge w:val="continue"/>
            <w:noWrap w:val="0"/>
            <w:vAlign w:val="center"/>
          </w:tcPr>
          <w:p w14:paraId="0040C7EA">
            <w:pPr>
              <w:widowControl/>
              <w:jc w:val="center"/>
              <w:rPr>
                <w:rFonts w:ascii="宋体" w:hAnsi="宋体" w:cs="宋体"/>
                <w:b/>
                <w:kern w:val="0"/>
                <w:sz w:val="24"/>
                <w:szCs w:val="24"/>
              </w:rPr>
            </w:pPr>
          </w:p>
        </w:tc>
        <w:tc>
          <w:tcPr>
            <w:tcW w:w="1211" w:type="dxa"/>
            <w:vMerge w:val="continue"/>
            <w:noWrap w:val="0"/>
            <w:vAlign w:val="center"/>
          </w:tcPr>
          <w:p w14:paraId="09D9E70A">
            <w:pPr>
              <w:widowControl/>
              <w:jc w:val="center"/>
              <w:rPr>
                <w:rFonts w:ascii="宋体" w:hAnsi="宋体" w:cs="宋体"/>
                <w:b/>
                <w:kern w:val="0"/>
                <w:sz w:val="24"/>
                <w:szCs w:val="24"/>
              </w:rPr>
            </w:pPr>
          </w:p>
        </w:tc>
        <w:tc>
          <w:tcPr>
            <w:tcW w:w="1112" w:type="dxa"/>
            <w:vMerge w:val="continue"/>
            <w:noWrap w:val="0"/>
            <w:vAlign w:val="center"/>
          </w:tcPr>
          <w:p w14:paraId="4D55C049">
            <w:pPr>
              <w:widowControl/>
              <w:jc w:val="left"/>
              <w:rPr>
                <w:rFonts w:ascii="宋体" w:hAnsi="宋体" w:cs="宋体"/>
                <w:b/>
                <w:kern w:val="0"/>
                <w:sz w:val="22"/>
              </w:rPr>
            </w:pPr>
          </w:p>
        </w:tc>
        <w:tc>
          <w:tcPr>
            <w:tcW w:w="628" w:type="dxa"/>
            <w:noWrap w:val="0"/>
            <w:vAlign w:val="center"/>
          </w:tcPr>
          <w:p w14:paraId="6D2A5E54">
            <w:pPr>
              <w:widowControl/>
              <w:jc w:val="center"/>
              <w:rPr>
                <w:rFonts w:hint="eastAsia" w:ascii="宋体" w:hAnsi="宋体" w:cs="宋体"/>
                <w:kern w:val="0"/>
                <w:sz w:val="18"/>
                <w:szCs w:val="18"/>
              </w:rPr>
            </w:pPr>
            <w:r>
              <w:rPr>
                <w:rFonts w:hint="eastAsia" w:ascii="宋体" w:hAnsi="宋体" w:cs="宋体"/>
                <w:kern w:val="0"/>
                <w:sz w:val="18"/>
                <w:szCs w:val="18"/>
              </w:rPr>
              <w:t>3</w:t>
            </w:r>
          </w:p>
        </w:tc>
        <w:tc>
          <w:tcPr>
            <w:tcW w:w="6249" w:type="dxa"/>
            <w:noWrap w:val="0"/>
            <w:vAlign w:val="center"/>
          </w:tcPr>
          <w:p w14:paraId="18C4577E">
            <w:pPr>
              <w:adjustRightInd w:val="0"/>
              <w:snapToGrid w:val="0"/>
              <w:spacing w:line="240" w:lineRule="atLeast"/>
              <w:rPr>
                <w:rFonts w:ascii="宋体" w:hAnsi="宋体" w:cs="宋体"/>
                <w:b/>
                <w:kern w:val="0"/>
                <w:sz w:val="18"/>
                <w:szCs w:val="18"/>
              </w:rPr>
            </w:pPr>
            <w:r>
              <w:rPr>
                <w:rFonts w:hint="eastAsia" w:ascii="宋体" w:hAnsi="宋体" w:cs="宋体"/>
                <w:b/>
                <w:kern w:val="0"/>
                <w:sz w:val="18"/>
                <w:szCs w:val="18"/>
              </w:rPr>
              <w:t>拟为本项目安排的其他管理人员及服务人员情况（项目负责人除外）</w:t>
            </w:r>
          </w:p>
          <w:p w14:paraId="019E5A49">
            <w:pPr>
              <w:adjustRightInd w:val="0"/>
              <w:snapToGrid w:val="0"/>
              <w:spacing w:line="240" w:lineRule="atLeast"/>
              <w:rPr>
                <w:rFonts w:hint="eastAsia" w:ascii="宋体" w:hAnsi="宋体" w:eastAsia="PingFang SC" w:cs="宋体"/>
                <w:kern w:val="0"/>
                <w:sz w:val="18"/>
                <w:szCs w:val="18"/>
                <w:lang w:eastAsia="zh-CN"/>
              </w:rPr>
            </w:pPr>
            <w:bookmarkStart w:id="11" w:name="OLE_LINK16"/>
            <w:r>
              <w:rPr>
                <w:rFonts w:hint="eastAsia" w:ascii="宋体" w:hAnsi="宋体" w:cs="宋体"/>
                <w:kern w:val="0"/>
                <w:sz w:val="18"/>
                <w:szCs w:val="18"/>
              </w:rPr>
              <w:t>（1）评分内容</w:t>
            </w:r>
            <w:bookmarkEnd w:id="11"/>
            <w:r>
              <w:rPr>
                <w:rFonts w:hint="eastAsia" w:ascii="宋体" w:hAnsi="宋体" w:cs="宋体"/>
                <w:kern w:val="0"/>
                <w:sz w:val="18"/>
                <w:szCs w:val="18"/>
                <w:lang w:eastAsia="zh-CN"/>
              </w:rPr>
              <w:t>（</w:t>
            </w:r>
            <w:r>
              <w:rPr>
                <w:rFonts w:hint="eastAsia" w:ascii="宋体" w:hAnsi="宋体" w:cs="宋体"/>
                <w:kern w:val="0"/>
                <w:sz w:val="18"/>
                <w:szCs w:val="18"/>
              </w:rPr>
              <w:t>备注：同一人员不得在本评分项多个子项中重复计分，一人仅可计分一次</w:t>
            </w:r>
            <w:r>
              <w:rPr>
                <w:rFonts w:hint="eastAsia" w:ascii="宋体" w:hAnsi="宋体" w:cs="宋体"/>
                <w:kern w:val="0"/>
                <w:sz w:val="18"/>
                <w:szCs w:val="18"/>
                <w:lang w:eastAsia="zh-CN"/>
              </w:rPr>
              <w:t>）</w:t>
            </w:r>
          </w:p>
          <w:p w14:paraId="6142FCCB">
            <w:pPr>
              <w:adjustRightInd w:val="0"/>
              <w:snapToGrid w:val="0"/>
              <w:spacing w:line="240" w:lineRule="atLeast"/>
              <w:rPr>
                <w:rFonts w:hint="eastAsia" w:ascii="宋体" w:hAnsi="宋体" w:cs="宋体"/>
                <w:kern w:val="0"/>
                <w:sz w:val="18"/>
                <w:szCs w:val="18"/>
              </w:rPr>
            </w:pPr>
            <w:bookmarkStart w:id="12" w:name="OLE_LINK17"/>
            <w:r>
              <w:rPr>
                <w:rFonts w:hint="eastAsia" w:ascii="宋体" w:hAnsi="宋体" w:cs="宋体"/>
                <w:kern w:val="0"/>
                <w:sz w:val="18"/>
                <w:szCs w:val="18"/>
              </w:rPr>
              <w:t>①</w:t>
            </w:r>
            <w:bookmarkEnd w:id="12"/>
            <w:r>
              <w:rPr>
                <w:rFonts w:hint="eastAsia" w:ascii="宋体" w:hAnsi="宋体" w:cs="宋体"/>
                <w:kern w:val="0"/>
                <w:sz w:val="18"/>
                <w:szCs w:val="18"/>
              </w:rPr>
              <w:t>拟投入本项目技术员同时具备档案相关部门颁发的档案专业人员基础业务培训证书、保密相关部门颁发的涉密人员培训证书或保密人员培训证书、档案相关专业职称证书的，每人得</w:t>
            </w:r>
            <w:r>
              <w:rPr>
                <w:rFonts w:hint="eastAsia" w:ascii="宋体" w:hAnsi="宋体" w:cs="宋体"/>
                <w:kern w:val="0"/>
                <w:sz w:val="18"/>
                <w:szCs w:val="18"/>
                <w:lang w:val="en-US" w:eastAsia="zh-CN"/>
              </w:rPr>
              <w:t>2</w:t>
            </w:r>
            <w:r>
              <w:rPr>
                <w:rFonts w:hint="eastAsia" w:ascii="宋体" w:hAnsi="宋体" w:cs="宋体"/>
                <w:kern w:val="0"/>
                <w:sz w:val="18"/>
                <w:szCs w:val="18"/>
              </w:rPr>
              <w:t>分，</w:t>
            </w:r>
            <w:bookmarkStart w:id="13" w:name="OLE_LINK15"/>
            <w:r>
              <w:rPr>
                <w:rFonts w:hint="eastAsia" w:ascii="宋体" w:hAnsi="宋体" w:cs="宋体"/>
                <w:kern w:val="0"/>
                <w:sz w:val="18"/>
                <w:szCs w:val="18"/>
              </w:rPr>
              <w:t>本项最高得分</w:t>
            </w:r>
            <w:r>
              <w:rPr>
                <w:rFonts w:hint="eastAsia" w:ascii="宋体" w:hAnsi="宋体" w:cs="宋体"/>
                <w:kern w:val="0"/>
                <w:sz w:val="18"/>
                <w:szCs w:val="18"/>
                <w:lang w:val="en-US" w:eastAsia="zh-CN"/>
              </w:rPr>
              <w:t>8</w:t>
            </w:r>
            <w:r>
              <w:rPr>
                <w:rFonts w:hint="eastAsia" w:ascii="宋体" w:hAnsi="宋体" w:cs="宋体"/>
                <w:kern w:val="0"/>
                <w:sz w:val="18"/>
                <w:szCs w:val="18"/>
              </w:rPr>
              <w:t>分</w:t>
            </w:r>
            <w:bookmarkEnd w:id="13"/>
            <w:r>
              <w:rPr>
                <w:rFonts w:hint="eastAsia" w:ascii="宋体" w:hAnsi="宋体" w:cs="宋体"/>
                <w:kern w:val="0"/>
                <w:sz w:val="18"/>
                <w:szCs w:val="18"/>
              </w:rPr>
              <w:t>；</w:t>
            </w:r>
          </w:p>
          <w:p w14:paraId="43D7CB9D">
            <w:pPr>
              <w:adjustRightInd w:val="0"/>
              <w:snapToGrid w:val="0"/>
              <w:spacing w:line="240" w:lineRule="atLeast"/>
              <w:rPr>
                <w:rFonts w:hint="eastAsia" w:ascii="宋体" w:hAnsi="宋体" w:cs="宋体"/>
                <w:kern w:val="0"/>
                <w:sz w:val="18"/>
                <w:szCs w:val="18"/>
              </w:rPr>
            </w:pPr>
            <w:bookmarkStart w:id="14" w:name="OLE_LINK18"/>
            <w:r>
              <w:rPr>
                <w:rFonts w:hint="eastAsia" w:ascii="宋体" w:hAnsi="宋体" w:cs="宋体"/>
                <w:kern w:val="0"/>
                <w:sz w:val="18"/>
                <w:szCs w:val="18"/>
              </w:rPr>
              <w:t>②</w:t>
            </w:r>
            <w:bookmarkEnd w:id="14"/>
            <w:r>
              <w:rPr>
                <w:rFonts w:hint="eastAsia" w:ascii="宋体" w:hAnsi="宋体" w:cs="宋体"/>
                <w:kern w:val="0"/>
                <w:sz w:val="18"/>
                <w:szCs w:val="18"/>
              </w:rPr>
              <w:t xml:space="preserve"> 拟投入的</w:t>
            </w:r>
            <w:r>
              <w:rPr>
                <w:rFonts w:hint="eastAsia" w:ascii="宋体" w:hAnsi="宋体" w:cs="宋体"/>
                <w:kern w:val="0"/>
                <w:sz w:val="18"/>
                <w:szCs w:val="18"/>
                <w:lang w:eastAsia="zh-CN"/>
              </w:rPr>
              <w:t>服务</w:t>
            </w:r>
            <w:r>
              <w:rPr>
                <w:rFonts w:hint="eastAsia" w:ascii="宋体" w:hAnsi="宋体" w:cs="宋体"/>
                <w:kern w:val="0"/>
                <w:sz w:val="18"/>
                <w:szCs w:val="18"/>
              </w:rPr>
              <w:t>人员具有档案相关专业职称证书的，</w:t>
            </w:r>
            <w:r>
              <w:rPr>
                <w:rFonts w:hint="eastAsia" w:ascii="宋体" w:hAnsi="宋体" w:cs="宋体"/>
                <w:kern w:val="0"/>
                <w:sz w:val="18"/>
                <w:szCs w:val="18"/>
                <w:lang w:eastAsia="zh-CN"/>
              </w:rPr>
              <w:t>每人得</w:t>
            </w:r>
            <w:r>
              <w:rPr>
                <w:rFonts w:hint="eastAsia" w:ascii="宋体" w:hAnsi="宋体" w:cs="宋体"/>
                <w:kern w:val="0"/>
                <w:sz w:val="18"/>
                <w:szCs w:val="18"/>
                <w:lang w:val="en-US" w:eastAsia="zh-CN"/>
              </w:rPr>
              <w:t>1分，</w:t>
            </w:r>
            <w:r>
              <w:rPr>
                <w:rFonts w:hint="eastAsia" w:ascii="宋体" w:hAnsi="宋体" w:cs="宋体"/>
                <w:kern w:val="0"/>
                <w:sz w:val="18"/>
                <w:szCs w:val="18"/>
              </w:rPr>
              <w:t>本项最高得分4分；</w:t>
            </w:r>
          </w:p>
          <w:p w14:paraId="7B977BB2">
            <w:pPr>
              <w:adjustRightInd w:val="0"/>
              <w:snapToGrid w:val="0"/>
              <w:spacing w:line="240" w:lineRule="atLeast"/>
              <w:rPr>
                <w:rFonts w:hint="eastAsia" w:ascii="宋体" w:hAnsi="宋体" w:cs="宋体"/>
                <w:kern w:val="0"/>
                <w:sz w:val="18"/>
                <w:szCs w:val="18"/>
              </w:rPr>
            </w:pPr>
            <w:bookmarkStart w:id="15" w:name="OLE_LINK19"/>
            <w:r>
              <w:rPr>
                <w:rFonts w:hint="eastAsia" w:ascii="宋体" w:hAnsi="宋体" w:cs="宋体"/>
                <w:kern w:val="0"/>
                <w:sz w:val="18"/>
                <w:szCs w:val="18"/>
              </w:rPr>
              <w:t>③</w:t>
            </w:r>
            <w:bookmarkEnd w:id="15"/>
            <w:r>
              <w:rPr>
                <w:rFonts w:hint="eastAsia" w:ascii="宋体" w:hAnsi="宋体" w:cs="宋体"/>
                <w:kern w:val="0"/>
                <w:sz w:val="18"/>
                <w:szCs w:val="18"/>
              </w:rPr>
              <w:t>拟投入的</w:t>
            </w:r>
            <w:r>
              <w:rPr>
                <w:rFonts w:hint="eastAsia" w:ascii="宋体" w:hAnsi="宋体" w:cs="宋体"/>
                <w:kern w:val="0"/>
                <w:sz w:val="18"/>
                <w:szCs w:val="18"/>
                <w:lang w:eastAsia="zh-CN"/>
              </w:rPr>
              <w:t>服务</w:t>
            </w:r>
            <w:r>
              <w:rPr>
                <w:rFonts w:hint="eastAsia" w:ascii="宋体" w:hAnsi="宋体" w:cs="宋体"/>
                <w:kern w:val="0"/>
                <w:sz w:val="18"/>
                <w:szCs w:val="18"/>
              </w:rPr>
              <w:t>人员同时具有档案相关部门颁发的档案专业人员基础业务培训证书、保密相关部门颁发的涉密人员培训证书或保密人员培训证书，每人得1分，本项最高得分4分；</w:t>
            </w:r>
          </w:p>
          <w:p w14:paraId="29AC7763">
            <w:pPr>
              <w:adjustRightInd w:val="0"/>
              <w:snapToGrid w:val="0"/>
              <w:spacing w:line="240" w:lineRule="atLeast"/>
              <w:rPr>
                <w:rFonts w:hint="eastAsia" w:ascii="宋体" w:hAnsi="宋体" w:cs="宋体"/>
                <w:kern w:val="0"/>
                <w:sz w:val="18"/>
                <w:szCs w:val="18"/>
              </w:rPr>
            </w:pPr>
            <w:bookmarkStart w:id="16" w:name="OLE_LINK20"/>
            <w:r>
              <w:rPr>
                <w:rFonts w:hint="eastAsia" w:ascii="宋体" w:hAnsi="宋体" w:cs="宋体"/>
                <w:kern w:val="0"/>
                <w:sz w:val="18"/>
                <w:szCs w:val="18"/>
              </w:rPr>
              <w:t>（2）评分依据</w:t>
            </w:r>
          </w:p>
          <w:bookmarkEnd w:id="16"/>
          <w:p w14:paraId="0CAAE755">
            <w:pPr>
              <w:adjustRightInd w:val="0"/>
              <w:snapToGrid w:val="0"/>
              <w:spacing w:line="240" w:lineRule="atLeast"/>
              <w:rPr>
                <w:rFonts w:hint="eastAsia" w:ascii="宋体" w:hAnsi="宋体" w:cs="宋体"/>
                <w:kern w:val="0"/>
                <w:sz w:val="18"/>
                <w:szCs w:val="18"/>
              </w:rPr>
            </w:pPr>
            <w:bookmarkStart w:id="17" w:name="OLE_LINK22"/>
            <w:r>
              <w:rPr>
                <w:rFonts w:hint="eastAsia" w:ascii="宋体" w:hAnsi="宋体" w:cs="宋体"/>
                <w:kern w:val="0"/>
                <w:sz w:val="18"/>
                <w:szCs w:val="18"/>
              </w:rPr>
              <w:t>① 要求提供</w:t>
            </w:r>
            <w:r>
              <w:rPr>
                <w:rFonts w:hint="eastAsia" w:ascii="宋体" w:hAnsi="宋体" w:cs="宋体"/>
                <w:kern w:val="0"/>
                <w:sz w:val="18"/>
                <w:szCs w:val="18"/>
                <w:lang w:eastAsia="zh-CN"/>
              </w:rPr>
              <w:t>服务</w:t>
            </w:r>
            <w:r>
              <w:rPr>
                <w:rFonts w:hint="eastAsia" w:ascii="宋体" w:hAnsi="宋体" w:cs="宋体"/>
                <w:kern w:val="0"/>
                <w:sz w:val="18"/>
                <w:szCs w:val="18"/>
              </w:rPr>
              <w:t>商相关证明资料作为得分依据</w:t>
            </w:r>
            <w:bookmarkEnd w:id="17"/>
            <w:r>
              <w:rPr>
                <w:rFonts w:hint="eastAsia" w:ascii="宋体" w:hAnsi="宋体" w:cs="宋体"/>
                <w:kern w:val="0"/>
                <w:sz w:val="18"/>
                <w:szCs w:val="18"/>
              </w:rPr>
              <w:t>。</w:t>
            </w:r>
          </w:p>
          <w:p w14:paraId="1E7719C5">
            <w:pPr>
              <w:adjustRightInd w:val="0"/>
              <w:snapToGrid w:val="0"/>
              <w:spacing w:line="240" w:lineRule="atLeast"/>
              <w:rPr>
                <w:rFonts w:hint="eastAsia" w:ascii="宋体" w:hAnsi="宋体" w:cs="宋体"/>
                <w:kern w:val="0"/>
                <w:sz w:val="18"/>
                <w:szCs w:val="18"/>
              </w:rPr>
            </w:pPr>
            <w:bookmarkStart w:id="18" w:name="OLE_LINK23"/>
            <w:r>
              <w:rPr>
                <w:rFonts w:hint="eastAsia" w:ascii="宋体" w:hAnsi="宋体" w:cs="宋体"/>
                <w:kern w:val="0"/>
                <w:sz w:val="18"/>
                <w:szCs w:val="18"/>
              </w:rPr>
              <w:t>②</w:t>
            </w:r>
            <w:bookmarkEnd w:id="18"/>
            <w:r>
              <w:rPr>
                <w:rFonts w:hint="eastAsia" w:ascii="宋体" w:hAnsi="宋体" w:cs="宋体"/>
                <w:kern w:val="0"/>
                <w:sz w:val="18"/>
                <w:szCs w:val="18"/>
              </w:rPr>
              <w:t xml:space="preserve"> 以上资料均要求提供扫描件（或官方网站截图），原件备查。评分中出现无证明资料或专家无法凭所提供资料判断是否得分的情况，一律作不得分处理。</w:t>
            </w:r>
          </w:p>
          <w:p w14:paraId="05E43D02">
            <w:pPr>
              <w:widowControl/>
              <w:adjustRightInd w:val="0"/>
              <w:snapToGrid w:val="0"/>
              <w:spacing w:line="240" w:lineRule="atLeast"/>
              <w:rPr>
                <w:rFonts w:hint="eastAsia" w:ascii="宋体" w:hAnsi="宋体" w:cs="宋体"/>
                <w:kern w:val="0"/>
                <w:sz w:val="18"/>
                <w:szCs w:val="18"/>
              </w:rPr>
            </w:pPr>
            <w:bookmarkStart w:id="19" w:name="OLE_LINK14"/>
            <w:r>
              <w:rPr>
                <w:rFonts w:hint="eastAsia" w:ascii="宋体" w:hAnsi="宋体" w:cs="宋体"/>
                <w:kern w:val="0"/>
                <w:sz w:val="18"/>
                <w:szCs w:val="18"/>
              </w:rPr>
              <w:t xml:space="preserve">③ </w:t>
            </w:r>
            <w:bookmarkStart w:id="20" w:name="OLE_LINK21"/>
            <w:r>
              <w:rPr>
                <w:rFonts w:hint="eastAsia" w:ascii="宋体" w:hAnsi="宋体" w:cs="宋体"/>
                <w:kern w:val="0"/>
                <w:sz w:val="18"/>
                <w:szCs w:val="18"/>
              </w:rPr>
              <w:t>以上均需提供人员证书扫描件或复印件及最近三个月社保缴纳证明从招标公告第一次发布时间的当月或上一个月起倒推）社保证明扫描件或复印件，并加盖</w:t>
            </w:r>
            <w:r>
              <w:rPr>
                <w:rFonts w:hint="eastAsia" w:ascii="宋体" w:hAnsi="宋体" w:cs="宋体"/>
                <w:kern w:val="0"/>
                <w:sz w:val="18"/>
                <w:szCs w:val="18"/>
                <w:lang w:eastAsia="zh-CN"/>
              </w:rPr>
              <w:t>服务</w:t>
            </w:r>
            <w:r>
              <w:rPr>
                <w:rFonts w:hint="eastAsia" w:ascii="宋体" w:hAnsi="宋体" w:cs="宋体"/>
                <w:kern w:val="0"/>
                <w:sz w:val="18"/>
                <w:szCs w:val="18"/>
              </w:rPr>
              <w:t>商公章。</w:t>
            </w:r>
            <w:bookmarkEnd w:id="19"/>
            <w:bookmarkEnd w:id="20"/>
          </w:p>
        </w:tc>
        <w:tc>
          <w:tcPr>
            <w:tcW w:w="639" w:type="dxa"/>
            <w:noWrap w:val="0"/>
            <w:vAlign w:val="center"/>
          </w:tcPr>
          <w:p w14:paraId="3575474D">
            <w:pPr>
              <w:jc w:val="center"/>
              <w:rPr>
                <w:rFonts w:hint="default" w:ascii="宋体" w:hAnsi="宋体" w:eastAsia="PingFang SC" w:cs="宋体"/>
                <w:kern w:val="0"/>
                <w:sz w:val="18"/>
                <w:szCs w:val="18"/>
                <w:lang w:val="en-US" w:eastAsia="zh-CN"/>
              </w:rPr>
            </w:pPr>
            <w:r>
              <w:rPr>
                <w:rFonts w:hint="eastAsia" w:ascii="宋体" w:hAnsi="宋体" w:cs="宋体"/>
                <w:kern w:val="0"/>
                <w:sz w:val="18"/>
                <w:szCs w:val="18"/>
                <w:lang w:val="en-US" w:eastAsia="zh-CN"/>
              </w:rPr>
              <w:t>16</w:t>
            </w:r>
          </w:p>
        </w:tc>
      </w:tr>
      <w:tr w14:paraId="68798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457" w:type="dxa"/>
            <w:vMerge w:val="continue"/>
            <w:noWrap w:val="0"/>
            <w:vAlign w:val="center"/>
          </w:tcPr>
          <w:p w14:paraId="2F6B6302">
            <w:pPr>
              <w:widowControl/>
              <w:jc w:val="center"/>
              <w:rPr>
                <w:rFonts w:ascii="宋体" w:hAnsi="宋体" w:cs="宋体"/>
                <w:b/>
                <w:kern w:val="0"/>
                <w:sz w:val="24"/>
                <w:szCs w:val="24"/>
              </w:rPr>
            </w:pPr>
          </w:p>
        </w:tc>
        <w:tc>
          <w:tcPr>
            <w:tcW w:w="1211" w:type="dxa"/>
            <w:vMerge w:val="continue"/>
            <w:noWrap w:val="0"/>
            <w:vAlign w:val="center"/>
          </w:tcPr>
          <w:p w14:paraId="45A1315C">
            <w:pPr>
              <w:widowControl/>
              <w:jc w:val="center"/>
              <w:rPr>
                <w:rFonts w:ascii="宋体" w:hAnsi="宋体" w:cs="宋体"/>
                <w:b/>
                <w:kern w:val="0"/>
                <w:sz w:val="24"/>
                <w:szCs w:val="24"/>
              </w:rPr>
            </w:pPr>
          </w:p>
        </w:tc>
        <w:tc>
          <w:tcPr>
            <w:tcW w:w="1112" w:type="dxa"/>
            <w:vMerge w:val="continue"/>
            <w:noWrap w:val="0"/>
            <w:vAlign w:val="center"/>
          </w:tcPr>
          <w:p w14:paraId="60F0E9BB">
            <w:pPr>
              <w:widowControl/>
              <w:jc w:val="left"/>
              <w:rPr>
                <w:rFonts w:ascii="宋体" w:hAnsi="宋体" w:cs="宋体"/>
                <w:b/>
                <w:kern w:val="0"/>
                <w:sz w:val="22"/>
              </w:rPr>
            </w:pPr>
          </w:p>
        </w:tc>
        <w:tc>
          <w:tcPr>
            <w:tcW w:w="628" w:type="dxa"/>
            <w:noWrap w:val="0"/>
            <w:vAlign w:val="center"/>
          </w:tcPr>
          <w:p w14:paraId="66F0913A">
            <w:pPr>
              <w:widowControl/>
              <w:jc w:val="center"/>
              <w:rPr>
                <w:rFonts w:hint="eastAsia" w:ascii="宋体" w:hAnsi="宋体" w:cs="宋体"/>
                <w:kern w:val="0"/>
                <w:sz w:val="18"/>
                <w:szCs w:val="18"/>
              </w:rPr>
            </w:pPr>
            <w:r>
              <w:rPr>
                <w:rFonts w:hint="eastAsia" w:ascii="宋体" w:hAnsi="宋体" w:cs="宋体"/>
                <w:kern w:val="0"/>
                <w:sz w:val="18"/>
                <w:szCs w:val="18"/>
              </w:rPr>
              <w:t>4</w:t>
            </w:r>
          </w:p>
        </w:tc>
        <w:tc>
          <w:tcPr>
            <w:tcW w:w="6249" w:type="dxa"/>
            <w:noWrap w:val="0"/>
            <w:vAlign w:val="center"/>
          </w:tcPr>
          <w:p w14:paraId="28B3A992">
            <w:pPr>
              <w:widowControl/>
              <w:adjustRightInd w:val="0"/>
              <w:snapToGrid w:val="0"/>
              <w:spacing w:line="240" w:lineRule="atLeast"/>
              <w:rPr>
                <w:rFonts w:ascii="宋体" w:hAnsi="宋体" w:cs="宋体"/>
                <w:b/>
                <w:kern w:val="0"/>
                <w:sz w:val="18"/>
                <w:szCs w:val="18"/>
              </w:rPr>
            </w:pPr>
            <w:r>
              <w:rPr>
                <w:rFonts w:hint="eastAsia" w:ascii="宋体" w:hAnsi="宋体" w:cs="宋体"/>
                <w:b/>
                <w:kern w:val="0"/>
                <w:sz w:val="18"/>
                <w:szCs w:val="18"/>
              </w:rPr>
              <w:t>售后服务</w:t>
            </w:r>
          </w:p>
          <w:p w14:paraId="0D0ECF13">
            <w:pPr>
              <w:widowControl/>
              <w:numPr>
                <w:numId w:val="0"/>
              </w:numPr>
              <w:adjustRightInd w:val="0"/>
              <w:snapToGrid w:val="0"/>
              <w:spacing w:line="240" w:lineRule="atLeast"/>
              <w:rPr>
                <w:rFonts w:hint="eastAsia" w:ascii="宋体" w:hAnsi="宋体" w:cs="宋体"/>
                <w:kern w:val="0"/>
                <w:sz w:val="18"/>
                <w:szCs w:val="18"/>
              </w:rPr>
            </w:pPr>
            <w:r>
              <w:rPr>
                <w:rFonts w:hint="eastAsia" w:ascii="宋体" w:hAnsi="宋体" w:cs="宋体"/>
                <w:kern w:val="0"/>
                <w:sz w:val="18"/>
                <w:szCs w:val="18"/>
                <w:lang w:val="en-US" w:eastAsia="zh-CN"/>
              </w:rPr>
              <w:t>（1）</w:t>
            </w:r>
            <w:r>
              <w:rPr>
                <w:rFonts w:hint="eastAsia" w:ascii="宋体" w:hAnsi="宋体" w:cs="宋体"/>
                <w:kern w:val="0"/>
                <w:sz w:val="18"/>
                <w:szCs w:val="18"/>
              </w:rPr>
              <w:t>评分内容</w:t>
            </w:r>
          </w:p>
          <w:p w14:paraId="59220059">
            <w:pPr>
              <w:widowControl/>
              <w:numPr>
                <w:numId w:val="0"/>
              </w:numPr>
              <w:adjustRightInd w:val="0"/>
              <w:snapToGrid w:val="0"/>
              <w:spacing w:line="240" w:lineRule="atLeast"/>
              <w:rPr>
                <w:rFonts w:hint="eastAsia" w:ascii="宋体" w:hAnsi="宋体" w:cs="宋体"/>
                <w:kern w:val="0"/>
                <w:sz w:val="18"/>
                <w:szCs w:val="18"/>
              </w:rPr>
            </w:pPr>
            <w:r>
              <w:rPr>
                <w:rFonts w:hint="eastAsia" w:ascii="宋体" w:hAnsi="宋体" w:cs="宋体"/>
                <w:kern w:val="0"/>
                <w:sz w:val="18"/>
                <w:szCs w:val="18"/>
              </w:rPr>
              <w:t>根据售后服务承诺、售后技术力量进行综合评比：</w:t>
            </w:r>
          </w:p>
          <w:p w14:paraId="254EEF06">
            <w:pPr>
              <w:widowControl/>
              <w:adjustRightInd w:val="0"/>
              <w:snapToGrid w:val="0"/>
              <w:spacing w:line="240" w:lineRule="atLeast"/>
              <w:rPr>
                <w:rFonts w:hint="eastAsia" w:ascii="宋体" w:hAnsi="宋体" w:cs="宋体"/>
                <w:kern w:val="0"/>
                <w:sz w:val="18"/>
                <w:szCs w:val="18"/>
              </w:rPr>
            </w:pPr>
            <w:r>
              <w:rPr>
                <w:rFonts w:hint="eastAsia" w:ascii="宋体" w:hAnsi="宋体" w:cs="宋体"/>
                <w:kern w:val="0"/>
                <w:sz w:val="18"/>
                <w:szCs w:val="18"/>
              </w:rPr>
              <w:t>①承诺将免费质保期延长至3年的，得1分；</w:t>
            </w:r>
          </w:p>
          <w:p w14:paraId="5DCC903B">
            <w:pPr>
              <w:widowControl/>
              <w:adjustRightInd w:val="0"/>
              <w:snapToGrid w:val="0"/>
              <w:spacing w:line="240" w:lineRule="atLeast"/>
              <w:rPr>
                <w:rFonts w:hint="eastAsia" w:ascii="宋体" w:hAnsi="宋体" w:cs="宋体"/>
                <w:kern w:val="0"/>
                <w:sz w:val="18"/>
                <w:szCs w:val="18"/>
              </w:rPr>
            </w:pPr>
            <w:r>
              <w:rPr>
                <w:rFonts w:hint="eastAsia" w:ascii="宋体" w:hAnsi="宋体" w:cs="宋体"/>
                <w:kern w:val="0"/>
                <w:sz w:val="18"/>
                <w:szCs w:val="18"/>
              </w:rPr>
              <w:t>②承诺在接到采购人通知后2小时内到场进行服务的，得1分；</w:t>
            </w:r>
          </w:p>
          <w:p w14:paraId="78061320">
            <w:pPr>
              <w:widowControl/>
              <w:adjustRightInd w:val="0"/>
              <w:snapToGrid w:val="0"/>
              <w:spacing w:line="240" w:lineRule="atLeast"/>
              <w:rPr>
                <w:rFonts w:hint="eastAsia" w:ascii="宋体" w:hAnsi="宋体" w:cs="宋体"/>
                <w:kern w:val="0"/>
                <w:sz w:val="18"/>
                <w:szCs w:val="18"/>
              </w:rPr>
            </w:pPr>
            <w:r>
              <w:rPr>
                <w:rFonts w:hint="eastAsia" w:ascii="宋体" w:hAnsi="宋体" w:cs="宋体"/>
                <w:kern w:val="0"/>
                <w:sz w:val="18"/>
                <w:szCs w:val="18"/>
              </w:rPr>
              <w:t>③为保证售后服务质量，投标人售后服务人员配置1人持有计算机及应用类专业中级或以上职称证书的得1分，</w:t>
            </w:r>
            <w:r>
              <w:rPr>
                <w:rFonts w:hint="eastAsia" w:ascii="宋体" w:hAnsi="宋体" w:cs="宋体"/>
                <w:kern w:val="0"/>
                <w:sz w:val="18"/>
                <w:szCs w:val="18"/>
                <w:lang w:eastAsia="zh-CN"/>
              </w:rPr>
              <w:t>本项最高</w:t>
            </w:r>
            <w:r>
              <w:rPr>
                <w:rFonts w:hint="eastAsia" w:ascii="宋体" w:hAnsi="宋体" w:cs="宋体"/>
                <w:kern w:val="0"/>
                <w:sz w:val="18"/>
                <w:szCs w:val="18"/>
              </w:rPr>
              <w:t>得</w:t>
            </w:r>
            <w:r>
              <w:rPr>
                <w:rFonts w:hint="eastAsia" w:ascii="宋体" w:hAnsi="宋体" w:cs="宋体"/>
                <w:kern w:val="0"/>
                <w:sz w:val="18"/>
                <w:szCs w:val="18"/>
                <w:lang w:val="en-US" w:eastAsia="zh-CN"/>
              </w:rPr>
              <w:t>2</w:t>
            </w:r>
            <w:r>
              <w:rPr>
                <w:rFonts w:hint="eastAsia" w:ascii="宋体" w:hAnsi="宋体" w:cs="宋体"/>
                <w:kern w:val="0"/>
                <w:sz w:val="18"/>
                <w:szCs w:val="18"/>
              </w:rPr>
              <w:t>分；</w:t>
            </w:r>
          </w:p>
          <w:p w14:paraId="552B5754">
            <w:pPr>
              <w:widowControl/>
              <w:adjustRightInd w:val="0"/>
              <w:snapToGrid w:val="0"/>
              <w:spacing w:line="240" w:lineRule="atLeast"/>
              <w:rPr>
                <w:rFonts w:hint="eastAsia" w:ascii="宋体" w:hAnsi="宋体" w:cs="宋体"/>
                <w:kern w:val="0"/>
                <w:sz w:val="18"/>
                <w:szCs w:val="18"/>
              </w:rPr>
            </w:pPr>
            <w:r>
              <w:rPr>
                <w:rFonts w:hint="eastAsia" w:ascii="宋体" w:hAnsi="宋体" w:cs="宋体"/>
                <w:kern w:val="0"/>
                <w:sz w:val="18"/>
                <w:szCs w:val="18"/>
              </w:rPr>
              <w:t>注：本项人员与其他评分项人员相同的不重复得分。</w:t>
            </w:r>
          </w:p>
          <w:p w14:paraId="139AFA34">
            <w:pPr>
              <w:adjustRightInd w:val="0"/>
              <w:snapToGrid w:val="0"/>
              <w:spacing w:line="240" w:lineRule="atLeast"/>
              <w:rPr>
                <w:rFonts w:hint="eastAsia" w:ascii="宋体" w:hAnsi="宋体" w:cs="宋体"/>
                <w:kern w:val="0"/>
                <w:sz w:val="18"/>
                <w:szCs w:val="18"/>
              </w:rPr>
            </w:pPr>
            <w:r>
              <w:rPr>
                <w:rFonts w:hint="eastAsia" w:ascii="宋体" w:hAnsi="宋体" w:cs="宋体"/>
                <w:kern w:val="0"/>
                <w:sz w:val="18"/>
                <w:szCs w:val="18"/>
              </w:rPr>
              <w:t>（2）评分依据</w:t>
            </w:r>
          </w:p>
          <w:p w14:paraId="41A44A3A">
            <w:pPr>
              <w:widowControl/>
              <w:adjustRightInd w:val="0"/>
              <w:snapToGrid w:val="0"/>
              <w:spacing w:line="240" w:lineRule="atLeast"/>
              <w:rPr>
                <w:rFonts w:hint="eastAsia" w:ascii="宋体" w:hAnsi="宋体" w:cs="宋体"/>
                <w:kern w:val="0"/>
                <w:sz w:val="18"/>
                <w:szCs w:val="18"/>
              </w:rPr>
            </w:pPr>
            <w:r>
              <w:rPr>
                <w:rFonts w:hint="eastAsia" w:ascii="宋体" w:hAnsi="宋体" w:cs="宋体"/>
                <w:kern w:val="0"/>
                <w:sz w:val="18"/>
                <w:szCs w:val="18"/>
              </w:rPr>
              <w:t>需提供人员证书扫描件或复印件及最近三个月社保缴纳证明从招标公告第一次发布时间的当月或上一个月起倒推）社保证明扫描件或复印件，并加盖</w:t>
            </w:r>
            <w:r>
              <w:rPr>
                <w:rFonts w:hint="eastAsia" w:ascii="宋体" w:hAnsi="宋体" w:cs="宋体"/>
                <w:kern w:val="0"/>
                <w:sz w:val="18"/>
                <w:szCs w:val="18"/>
                <w:lang w:eastAsia="zh-CN"/>
              </w:rPr>
              <w:t>服务</w:t>
            </w:r>
            <w:r>
              <w:rPr>
                <w:rFonts w:hint="eastAsia" w:ascii="宋体" w:hAnsi="宋体" w:cs="宋体"/>
                <w:kern w:val="0"/>
                <w:sz w:val="18"/>
                <w:szCs w:val="18"/>
              </w:rPr>
              <w:t>商公章。</w:t>
            </w:r>
          </w:p>
        </w:tc>
        <w:tc>
          <w:tcPr>
            <w:tcW w:w="639" w:type="dxa"/>
            <w:noWrap w:val="0"/>
            <w:vAlign w:val="center"/>
          </w:tcPr>
          <w:p w14:paraId="15CB81B4">
            <w:pPr>
              <w:jc w:val="center"/>
              <w:rPr>
                <w:rFonts w:hint="eastAsia" w:ascii="宋体" w:hAnsi="宋体" w:eastAsia="PingFang SC" w:cs="宋体"/>
                <w:kern w:val="0"/>
                <w:sz w:val="18"/>
                <w:szCs w:val="18"/>
                <w:lang w:eastAsia="zh-CN"/>
              </w:rPr>
            </w:pPr>
            <w:r>
              <w:rPr>
                <w:rFonts w:hint="eastAsia" w:ascii="宋体" w:hAnsi="宋体" w:cs="宋体"/>
                <w:kern w:val="0"/>
                <w:sz w:val="18"/>
                <w:szCs w:val="18"/>
                <w:lang w:val="en-US" w:eastAsia="zh-CN"/>
              </w:rPr>
              <w:t>4</w:t>
            </w:r>
          </w:p>
        </w:tc>
      </w:tr>
      <w:tr w14:paraId="3545C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57" w:type="dxa"/>
            <w:vMerge w:val="continue"/>
            <w:noWrap w:val="0"/>
            <w:vAlign w:val="center"/>
          </w:tcPr>
          <w:p w14:paraId="186D0EC4">
            <w:pPr>
              <w:widowControl/>
              <w:jc w:val="center"/>
              <w:rPr>
                <w:rFonts w:ascii="宋体" w:hAnsi="宋体" w:cs="宋体"/>
                <w:b/>
                <w:kern w:val="0"/>
                <w:sz w:val="24"/>
                <w:szCs w:val="24"/>
              </w:rPr>
            </w:pPr>
          </w:p>
        </w:tc>
        <w:tc>
          <w:tcPr>
            <w:tcW w:w="1211" w:type="dxa"/>
            <w:vMerge w:val="continue"/>
            <w:noWrap w:val="0"/>
            <w:vAlign w:val="center"/>
          </w:tcPr>
          <w:p w14:paraId="4C08ECEA">
            <w:pPr>
              <w:widowControl/>
              <w:jc w:val="center"/>
              <w:rPr>
                <w:rFonts w:ascii="宋体" w:hAnsi="宋体" w:cs="宋体"/>
                <w:b/>
                <w:kern w:val="0"/>
                <w:sz w:val="24"/>
                <w:szCs w:val="24"/>
              </w:rPr>
            </w:pPr>
          </w:p>
        </w:tc>
        <w:tc>
          <w:tcPr>
            <w:tcW w:w="1112" w:type="dxa"/>
            <w:vMerge w:val="continue"/>
            <w:noWrap w:val="0"/>
            <w:vAlign w:val="center"/>
          </w:tcPr>
          <w:p w14:paraId="576AA9D6">
            <w:pPr>
              <w:widowControl/>
              <w:jc w:val="left"/>
              <w:rPr>
                <w:rFonts w:ascii="宋体" w:hAnsi="宋体" w:cs="宋体"/>
                <w:b/>
                <w:kern w:val="0"/>
                <w:sz w:val="22"/>
              </w:rPr>
            </w:pPr>
          </w:p>
        </w:tc>
        <w:tc>
          <w:tcPr>
            <w:tcW w:w="628" w:type="dxa"/>
            <w:noWrap w:val="0"/>
            <w:vAlign w:val="center"/>
          </w:tcPr>
          <w:p w14:paraId="6823A830">
            <w:pPr>
              <w:widowControl/>
              <w:jc w:val="center"/>
              <w:rPr>
                <w:rFonts w:hint="eastAsia" w:ascii="宋体" w:hAnsi="宋体" w:cs="宋体"/>
                <w:kern w:val="0"/>
                <w:sz w:val="18"/>
                <w:szCs w:val="18"/>
              </w:rPr>
            </w:pPr>
            <w:r>
              <w:rPr>
                <w:rFonts w:hint="eastAsia" w:ascii="宋体" w:hAnsi="宋体" w:cs="宋体"/>
                <w:kern w:val="0"/>
                <w:sz w:val="18"/>
                <w:szCs w:val="18"/>
              </w:rPr>
              <w:t>5</w:t>
            </w:r>
          </w:p>
        </w:tc>
        <w:tc>
          <w:tcPr>
            <w:tcW w:w="6249" w:type="dxa"/>
            <w:noWrap w:val="0"/>
            <w:vAlign w:val="center"/>
          </w:tcPr>
          <w:p w14:paraId="32598A61">
            <w:pPr>
              <w:widowControl/>
              <w:adjustRightInd w:val="0"/>
              <w:snapToGrid w:val="0"/>
              <w:spacing w:line="240" w:lineRule="atLeast"/>
              <w:rPr>
                <w:rFonts w:hint="eastAsia" w:ascii="宋体" w:hAnsi="宋体" w:cs="宋体"/>
                <w:b/>
                <w:kern w:val="0"/>
                <w:sz w:val="18"/>
                <w:szCs w:val="18"/>
              </w:rPr>
            </w:pPr>
            <w:r>
              <w:rPr>
                <w:rFonts w:hint="eastAsia" w:ascii="宋体" w:hAnsi="宋体" w:cs="宋体"/>
                <w:b/>
                <w:kern w:val="0"/>
                <w:sz w:val="18"/>
                <w:szCs w:val="18"/>
              </w:rPr>
              <w:t>应急服务保障</w:t>
            </w:r>
          </w:p>
          <w:p w14:paraId="5585B80D">
            <w:pPr>
              <w:widowControl/>
              <w:adjustRightInd w:val="0"/>
              <w:snapToGrid w:val="0"/>
              <w:spacing w:line="240" w:lineRule="atLeast"/>
              <w:rPr>
                <w:rFonts w:hint="eastAsia" w:ascii="宋体" w:hAnsi="宋体" w:cs="宋体"/>
                <w:kern w:val="0"/>
                <w:sz w:val="18"/>
                <w:szCs w:val="18"/>
              </w:rPr>
            </w:pPr>
            <w:r>
              <w:rPr>
                <w:rFonts w:hint="eastAsia" w:ascii="宋体" w:hAnsi="宋体" w:cs="宋体"/>
                <w:kern w:val="0"/>
                <w:sz w:val="18"/>
                <w:szCs w:val="18"/>
              </w:rPr>
              <w:t>根据</w:t>
            </w:r>
            <w:r>
              <w:rPr>
                <w:rFonts w:hint="eastAsia" w:ascii="宋体" w:hAnsi="宋体" w:cs="宋体"/>
                <w:kern w:val="0"/>
                <w:sz w:val="18"/>
                <w:szCs w:val="18"/>
                <w:lang w:eastAsia="zh-CN"/>
              </w:rPr>
              <w:t>服务商</w:t>
            </w:r>
            <w:r>
              <w:rPr>
                <w:rFonts w:hint="eastAsia" w:ascii="宋体" w:hAnsi="宋体" w:cs="宋体"/>
                <w:kern w:val="0"/>
                <w:sz w:val="18"/>
                <w:szCs w:val="18"/>
              </w:rPr>
              <w:t>针对本项目档案安全突发事件应急保障方案进行</w:t>
            </w:r>
            <w:r>
              <w:rPr>
                <w:rFonts w:hint="eastAsia" w:ascii="宋体" w:hAnsi="宋体" w:cs="宋体"/>
                <w:kern w:val="0"/>
                <w:sz w:val="18"/>
                <w:szCs w:val="18"/>
                <w:lang w:eastAsia="zh-CN"/>
              </w:rPr>
              <w:t>综合评比</w:t>
            </w:r>
            <w:r>
              <w:rPr>
                <w:rFonts w:hint="eastAsia" w:ascii="宋体" w:hAnsi="宋体" w:cs="宋体"/>
                <w:kern w:val="0"/>
                <w:sz w:val="18"/>
                <w:szCs w:val="18"/>
              </w:rPr>
              <w:t>：</w:t>
            </w:r>
          </w:p>
          <w:p w14:paraId="74770FF2">
            <w:pPr>
              <w:widowControl/>
              <w:adjustRightInd w:val="0"/>
              <w:snapToGrid w:val="0"/>
              <w:spacing w:line="240" w:lineRule="atLeast"/>
              <w:rPr>
                <w:rFonts w:hint="eastAsia" w:ascii="宋体" w:hAnsi="宋体" w:cs="宋体"/>
                <w:kern w:val="0"/>
                <w:sz w:val="18"/>
                <w:szCs w:val="18"/>
              </w:rPr>
            </w:pPr>
            <w:bookmarkStart w:id="21" w:name="OLE_LINK13"/>
            <w:r>
              <w:rPr>
                <w:rFonts w:hint="eastAsia" w:ascii="宋体" w:hAnsi="宋体" w:cs="宋体"/>
                <w:kern w:val="0"/>
                <w:sz w:val="18"/>
                <w:szCs w:val="18"/>
              </w:rPr>
              <w:t>（1）</w:t>
            </w:r>
            <w:bookmarkEnd w:id="21"/>
            <w:r>
              <w:rPr>
                <w:rFonts w:hint="eastAsia" w:ascii="宋体" w:hAnsi="宋体" w:cs="宋体"/>
                <w:kern w:val="0"/>
                <w:sz w:val="18"/>
                <w:szCs w:val="18"/>
              </w:rPr>
              <w:t>投标人承诺发生档案安全突发事件时，可在2小时内安排技术人员到达采购人现场开展处置，应急方案人员配置充足、处置流程完整，得4分；</w:t>
            </w:r>
          </w:p>
          <w:p w14:paraId="451927B4">
            <w:pPr>
              <w:widowControl/>
              <w:adjustRightInd w:val="0"/>
              <w:snapToGrid w:val="0"/>
              <w:spacing w:line="240" w:lineRule="atLeast"/>
              <w:rPr>
                <w:rFonts w:hint="eastAsia" w:ascii="宋体" w:hAnsi="宋体" w:cs="宋体"/>
                <w:kern w:val="0"/>
                <w:sz w:val="18"/>
                <w:szCs w:val="18"/>
              </w:rPr>
            </w:pPr>
            <w:r>
              <w:rPr>
                <w:rFonts w:hint="eastAsia" w:ascii="宋体" w:hAnsi="宋体" w:cs="宋体"/>
                <w:kern w:val="0"/>
                <w:sz w:val="18"/>
                <w:szCs w:val="18"/>
              </w:rPr>
              <w:t>（2）投标人承诺发生档案安全突发事件时，可在4小时内安排技术人员到达采购人现场开展处置，应急方案较完善，得2分；</w:t>
            </w:r>
          </w:p>
          <w:p w14:paraId="74DB63B2">
            <w:pPr>
              <w:widowControl/>
              <w:adjustRightInd w:val="0"/>
              <w:snapToGrid w:val="0"/>
              <w:spacing w:line="240" w:lineRule="atLeast"/>
              <w:rPr>
                <w:rFonts w:hint="eastAsia" w:ascii="宋体" w:hAnsi="宋体" w:cs="宋体"/>
                <w:kern w:val="0"/>
                <w:sz w:val="18"/>
                <w:szCs w:val="18"/>
              </w:rPr>
            </w:pPr>
            <w:r>
              <w:rPr>
                <w:rFonts w:hint="eastAsia" w:ascii="宋体" w:hAnsi="宋体" w:cs="宋体"/>
                <w:kern w:val="0"/>
                <w:sz w:val="18"/>
                <w:szCs w:val="18"/>
              </w:rPr>
              <w:t>（3）承诺响应时长大于4小时</w:t>
            </w:r>
            <w:r>
              <w:rPr>
                <w:rFonts w:hint="eastAsia" w:ascii="宋体" w:hAnsi="宋体" w:cs="宋体"/>
                <w:sz w:val="18"/>
                <w:szCs w:val="18"/>
              </w:rPr>
              <w:t>或未提供明确响应承诺的不得分</w:t>
            </w:r>
            <w:r>
              <w:rPr>
                <w:rFonts w:hint="eastAsia" w:ascii="宋体" w:hAnsi="宋体" w:cs="宋体"/>
                <w:kern w:val="0"/>
                <w:sz w:val="18"/>
                <w:szCs w:val="18"/>
              </w:rPr>
              <w:t>，得0分。</w:t>
            </w:r>
          </w:p>
          <w:p w14:paraId="51520510">
            <w:pPr>
              <w:widowControl/>
              <w:adjustRightInd w:val="0"/>
              <w:snapToGrid w:val="0"/>
              <w:spacing w:line="240" w:lineRule="atLeast"/>
              <w:rPr>
                <w:rFonts w:hint="eastAsia" w:ascii="宋体" w:hAnsi="宋体" w:cs="宋体"/>
                <w:kern w:val="0"/>
                <w:sz w:val="18"/>
                <w:szCs w:val="18"/>
              </w:rPr>
            </w:pPr>
          </w:p>
        </w:tc>
        <w:tc>
          <w:tcPr>
            <w:tcW w:w="639" w:type="dxa"/>
            <w:noWrap w:val="0"/>
            <w:vAlign w:val="center"/>
          </w:tcPr>
          <w:p w14:paraId="50A98FAD">
            <w:pPr>
              <w:jc w:val="center"/>
              <w:rPr>
                <w:rFonts w:hint="eastAsia" w:ascii="宋体" w:hAnsi="宋体" w:eastAsia="PingFang SC" w:cs="宋体"/>
                <w:kern w:val="0"/>
                <w:sz w:val="18"/>
                <w:szCs w:val="18"/>
                <w:lang w:eastAsia="zh-CN"/>
              </w:rPr>
            </w:pPr>
            <w:r>
              <w:rPr>
                <w:rFonts w:hint="eastAsia" w:ascii="宋体" w:hAnsi="宋体" w:cs="宋体"/>
                <w:kern w:val="0"/>
                <w:sz w:val="18"/>
                <w:szCs w:val="18"/>
                <w:lang w:val="en-US" w:eastAsia="zh-CN"/>
              </w:rPr>
              <w:t>4</w:t>
            </w:r>
          </w:p>
        </w:tc>
      </w:tr>
      <w:tr w14:paraId="08862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57" w:type="dxa"/>
            <w:vMerge w:val="continue"/>
            <w:noWrap w:val="0"/>
            <w:vAlign w:val="center"/>
          </w:tcPr>
          <w:p w14:paraId="4DC635F5">
            <w:pPr>
              <w:widowControl/>
              <w:jc w:val="center"/>
              <w:rPr>
                <w:rFonts w:ascii="宋体" w:hAnsi="宋体" w:cs="宋体"/>
                <w:b/>
                <w:kern w:val="0"/>
                <w:sz w:val="24"/>
                <w:szCs w:val="24"/>
              </w:rPr>
            </w:pPr>
          </w:p>
        </w:tc>
        <w:tc>
          <w:tcPr>
            <w:tcW w:w="1211" w:type="dxa"/>
            <w:vMerge w:val="continue"/>
            <w:noWrap w:val="0"/>
            <w:vAlign w:val="center"/>
          </w:tcPr>
          <w:p w14:paraId="345E31A2">
            <w:pPr>
              <w:widowControl/>
              <w:jc w:val="center"/>
              <w:rPr>
                <w:rFonts w:ascii="宋体" w:hAnsi="宋体" w:cs="宋体"/>
                <w:b/>
                <w:kern w:val="0"/>
                <w:sz w:val="24"/>
                <w:szCs w:val="24"/>
              </w:rPr>
            </w:pPr>
          </w:p>
        </w:tc>
        <w:tc>
          <w:tcPr>
            <w:tcW w:w="1112" w:type="dxa"/>
            <w:vMerge w:val="continue"/>
            <w:noWrap w:val="0"/>
            <w:vAlign w:val="center"/>
          </w:tcPr>
          <w:p w14:paraId="166D5F6C">
            <w:pPr>
              <w:widowControl/>
              <w:jc w:val="left"/>
              <w:rPr>
                <w:rFonts w:ascii="宋体" w:hAnsi="宋体" w:cs="宋体"/>
                <w:b/>
                <w:kern w:val="0"/>
                <w:sz w:val="22"/>
              </w:rPr>
            </w:pPr>
          </w:p>
        </w:tc>
        <w:tc>
          <w:tcPr>
            <w:tcW w:w="628" w:type="dxa"/>
            <w:noWrap w:val="0"/>
            <w:vAlign w:val="center"/>
          </w:tcPr>
          <w:p w14:paraId="18229984">
            <w:pPr>
              <w:widowControl/>
              <w:jc w:val="center"/>
              <w:rPr>
                <w:rFonts w:hint="eastAsia" w:ascii="宋体" w:hAnsi="宋体" w:eastAsia="PingFang SC" w:cs="宋体"/>
                <w:kern w:val="0"/>
                <w:sz w:val="18"/>
                <w:szCs w:val="18"/>
                <w:lang w:val="en-US" w:eastAsia="zh-CN"/>
              </w:rPr>
            </w:pPr>
            <w:r>
              <w:rPr>
                <w:rFonts w:hint="eastAsia" w:ascii="宋体" w:hAnsi="宋体" w:cs="宋体"/>
                <w:kern w:val="0"/>
                <w:sz w:val="18"/>
                <w:szCs w:val="18"/>
                <w:lang w:val="en-US" w:eastAsia="zh-CN"/>
              </w:rPr>
              <w:t>6</w:t>
            </w:r>
          </w:p>
        </w:tc>
        <w:tc>
          <w:tcPr>
            <w:tcW w:w="6249" w:type="dxa"/>
            <w:noWrap w:val="0"/>
            <w:vAlign w:val="center"/>
          </w:tcPr>
          <w:p w14:paraId="71C40B1F">
            <w:pPr>
              <w:widowControl/>
              <w:adjustRightInd w:val="0"/>
              <w:snapToGrid w:val="0"/>
              <w:spacing w:line="240" w:lineRule="atLeast"/>
              <w:rPr>
                <w:rFonts w:hint="eastAsia" w:ascii="宋体" w:hAnsi="宋体" w:cs="宋体"/>
                <w:b/>
                <w:kern w:val="0"/>
                <w:sz w:val="18"/>
                <w:szCs w:val="18"/>
                <w:lang w:eastAsia="zh-CN"/>
              </w:rPr>
            </w:pPr>
            <w:r>
              <w:rPr>
                <w:rFonts w:hint="eastAsia" w:ascii="宋体" w:hAnsi="宋体" w:cs="宋体"/>
                <w:b/>
                <w:kern w:val="0"/>
                <w:sz w:val="18"/>
                <w:szCs w:val="18"/>
              </w:rPr>
              <w:t>项目安全保密</w:t>
            </w:r>
            <w:r>
              <w:rPr>
                <w:rFonts w:hint="eastAsia" w:ascii="宋体" w:hAnsi="宋体" w:cs="宋体"/>
                <w:b/>
                <w:kern w:val="0"/>
                <w:sz w:val="18"/>
                <w:szCs w:val="18"/>
                <w:lang w:eastAsia="zh-CN"/>
              </w:rPr>
              <w:t>保障</w:t>
            </w:r>
          </w:p>
          <w:p w14:paraId="0034E9B2">
            <w:pPr>
              <w:widowControl/>
              <w:adjustRightInd w:val="0"/>
              <w:snapToGrid w:val="0"/>
              <w:spacing w:line="240" w:lineRule="atLeast"/>
              <w:rPr>
                <w:rFonts w:hint="eastAsia" w:ascii="宋体" w:hAnsi="宋体" w:cs="宋体"/>
                <w:kern w:val="0"/>
                <w:sz w:val="18"/>
                <w:szCs w:val="18"/>
                <w:lang w:eastAsia="zh-CN"/>
              </w:rPr>
            </w:pPr>
            <w:r>
              <w:rPr>
                <w:rFonts w:hint="eastAsia" w:ascii="宋体" w:hAnsi="宋体" w:cs="宋体"/>
                <w:kern w:val="0"/>
                <w:sz w:val="18"/>
                <w:szCs w:val="18"/>
                <w:lang w:eastAsia="zh-CN"/>
              </w:rPr>
              <w:t>针对本项目制定的安全保密方案(包括但不限于档案实体及档案信息安全、人员、计算机设备、存储设备等具体方案）进行综合评比：</w:t>
            </w:r>
          </w:p>
          <w:p w14:paraId="06A1A834">
            <w:pPr>
              <w:widowControl/>
              <w:numPr>
                <w:ilvl w:val="0"/>
                <w:numId w:val="0"/>
              </w:numPr>
              <w:adjustRightInd w:val="0"/>
              <w:snapToGrid w:val="0"/>
              <w:spacing w:line="240" w:lineRule="atLeast"/>
              <w:rPr>
                <w:rFonts w:hint="eastAsia" w:ascii="宋体" w:hAnsi="宋体" w:cs="宋体"/>
                <w:kern w:val="0"/>
                <w:sz w:val="18"/>
                <w:szCs w:val="18"/>
                <w:lang w:eastAsia="zh-CN"/>
              </w:rPr>
            </w:pPr>
            <w:r>
              <w:rPr>
                <w:rFonts w:hint="eastAsia" w:ascii="宋体" w:hAnsi="宋体" w:cs="宋体"/>
                <w:kern w:val="0"/>
                <w:sz w:val="18"/>
                <w:szCs w:val="18"/>
                <w:lang w:eastAsia="zh-CN"/>
              </w:rPr>
              <w:t>（</w:t>
            </w:r>
            <w:r>
              <w:rPr>
                <w:rFonts w:hint="eastAsia" w:ascii="宋体" w:hAnsi="宋体" w:cs="宋体"/>
                <w:kern w:val="0"/>
                <w:sz w:val="18"/>
                <w:szCs w:val="18"/>
                <w:lang w:val="en-US" w:eastAsia="zh-CN"/>
              </w:rPr>
              <w:t>1）</w:t>
            </w:r>
            <w:r>
              <w:rPr>
                <w:rFonts w:hint="eastAsia" w:ascii="宋体" w:hAnsi="宋体" w:cs="宋体"/>
                <w:kern w:val="0"/>
                <w:sz w:val="18"/>
                <w:szCs w:val="18"/>
                <w:lang w:eastAsia="zh-CN"/>
              </w:rPr>
              <w:t>方案包含的要点齐全，内容与要点相符，每个要点均有展开详细的阐述且完全能够适用本项目的得</w:t>
            </w:r>
            <w:r>
              <w:rPr>
                <w:rFonts w:hint="eastAsia" w:ascii="宋体" w:hAnsi="宋体" w:cs="宋体"/>
                <w:kern w:val="0"/>
                <w:sz w:val="18"/>
                <w:szCs w:val="18"/>
                <w:lang w:val="en-US" w:eastAsia="zh-CN"/>
              </w:rPr>
              <w:t>4</w:t>
            </w:r>
            <w:r>
              <w:rPr>
                <w:rFonts w:hint="eastAsia" w:ascii="宋体" w:hAnsi="宋体" w:cs="宋体"/>
                <w:kern w:val="0"/>
                <w:sz w:val="18"/>
                <w:szCs w:val="18"/>
                <w:lang w:eastAsia="zh-CN"/>
              </w:rPr>
              <w:t>分；</w:t>
            </w:r>
          </w:p>
          <w:p w14:paraId="044E410D">
            <w:pPr>
              <w:widowControl/>
              <w:numPr>
                <w:ilvl w:val="0"/>
                <w:numId w:val="0"/>
              </w:numPr>
              <w:adjustRightInd w:val="0"/>
              <w:snapToGrid w:val="0"/>
              <w:spacing w:line="240" w:lineRule="atLeast"/>
              <w:rPr>
                <w:rFonts w:hint="eastAsia" w:ascii="宋体" w:hAnsi="宋体" w:cs="宋体"/>
                <w:kern w:val="0"/>
                <w:sz w:val="18"/>
                <w:szCs w:val="18"/>
                <w:lang w:eastAsia="zh-CN"/>
              </w:rPr>
            </w:pPr>
            <w:r>
              <w:rPr>
                <w:rFonts w:hint="eastAsia" w:ascii="宋体" w:hAnsi="宋体" w:cs="宋体"/>
                <w:kern w:val="0"/>
                <w:sz w:val="18"/>
                <w:szCs w:val="18"/>
                <w:lang w:eastAsia="zh-CN"/>
              </w:rPr>
              <w:t>（</w:t>
            </w:r>
            <w:r>
              <w:rPr>
                <w:rFonts w:hint="eastAsia" w:ascii="宋体" w:hAnsi="宋体" w:cs="宋体"/>
                <w:kern w:val="0"/>
                <w:sz w:val="18"/>
                <w:szCs w:val="18"/>
                <w:lang w:val="en-US" w:eastAsia="zh-CN"/>
              </w:rPr>
              <w:t>2）</w:t>
            </w:r>
            <w:r>
              <w:rPr>
                <w:rFonts w:hint="eastAsia" w:ascii="宋体" w:hAnsi="宋体" w:cs="宋体"/>
                <w:kern w:val="0"/>
                <w:sz w:val="18"/>
                <w:szCs w:val="18"/>
                <w:lang w:eastAsia="zh-CN"/>
              </w:rPr>
              <w:t>方案所包含的要点齐全，内容与要点相符，每个要点均有展开阐述(没有特别具体)且基本适用本项目的得</w:t>
            </w:r>
            <w:r>
              <w:rPr>
                <w:rFonts w:hint="eastAsia" w:ascii="宋体" w:hAnsi="宋体" w:cs="宋体"/>
                <w:kern w:val="0"/>
                <w:sz w:val="18"/>
                <w:szCs w:val="18"/>
                <w:lang w:val="en-US" w:eastAsia="zh-CN"/>
              </w:rPr>
              <w:t>3</w:t>
            </w:r>
            <w:r>
              <w:rPr>
                <w:rFonts w:hint="eastAsia" w:ascii="宋体" w:hAnsi="宋体" w:cs="宋体"/>
                <w:kern w:val="0"/>
                <w:sz w:val="18"/>
                <w:szCs w:val="18"/>
                <w:lang w:eastAsia="zh-CN"/>
              </w:rPr>
              <w:t>分；</w:t>
            </w:r>
          </w:p>
          <w:p w14:paraId="4F1F1EFD">
            <w:pPr>
              <w:widowControl/>
              <w:numPr>
                <w:ilvl w:val="0"/>
                <w:numId w:val="0"/>
              </w:numPr>
              <w:adjustRightInd w:val="0"/>
              <w:snapToGrid w:val="0"/>
              <w:spacing w:line="240" w:lineRule="atLeast"/>
              <w:rPr>
                <w:rFonts w:hint="eastAsia" w:ascii="宋体" w:hAnsi="宋体" w:cs="宋体"/>
                <w:kern w:val="0"/>
                <w:sz w:val="18"/>
                <w:szCs w:val="18"/>
                <w:lang w:eastAsia="zh-CN"/>
              </w:rPr>
            </w:pPr>
            <w:r>
              <w:rPr>
                <w:rFonts w:hint="eastAsia" w:ascii="宋体" w:hAnsi="宋体" w:cs="宋体"/>
                <w:kern w:val="0"/>
                <w:sz w:val="18"/>
                <w:szCs w:val="18"/>
                <w:lang w:eastAsia="zh-CN"/>
              </w:rPr>
              <w:t>（</w:t>
            </w:r>
            <w:r>
              <w:rPr>
                <w:rFonts w:hint="eastAsia" w:ascii="宋体" w:hAnsi="宋体" w:cs="宋体"/>
                <w:kern w:val="0"/>
                <w:sz w:val="18"/>
                <w:szCs w:val="18"/>
                <w:lang w:val="en-US" w:eastAsia="zh-CN"/>
              </w:rPr>
              <w:t>3）</w:t>
            </w:r>
            <w:r>
              <w:rPr>
                <w:rFonts w:hint="eastAsia" w:ascii="宋体" w:hAnsi="宋体" w:cs="宋体"/>
                <w:kern w:val="0"/>
                <w:sz w:val="18"/>
                <w:szCs w:val="18"/>
                <w:lang w:eastAsia="zh-CN"/>
              </w:rPr>
              <w:t>方案所包含的要点有缺漏，内容与要点相符，但每个要点简略未展开阐述，基本适用本项目的得</w:t>
            </w:r>
            <w:r>
              <w:rPr>
                <w:rFonts w:hint="eastAsia" w:ascii="宋体" w:hAnsi="宋体" w:cs="宋体"/>
                <w:kern w:val="0"/>
                <w:sz w:val="18"/>
                <w:szCs w:val="18"/>
                <w:lang w:val="en-US" w:eastAsia="zh-CN"/>
              </w:rPr>
              <w:t>2</w:t>
            </w:r>
            <w:r>
              <w:rPr>
                <w:rFonts w:hint="eastAsia" w:ascii="宋体" w:hAnsi="宋体" w:cs="宋体"/>
                <w:kern w:val="0"/>
                <w:sz w:val="18"/>
                <w:szCs w:val="18"/>
                <w:lang w:eastAsia="zh-CN"/>
              </w:rPr>
              <w:t>分；</w:t>
            </w:r>
          </w:p>
          <w:p w14:paraId="628869AB">
            <w:pPr>
              <w:widowControl/>
              <w:numPr>
                <w:ilvl w:val="0"/>
                <w:numId w:val="0"/>
              </w:numPr>
              <w:adjustRightInd w:val="0"/>
              <w:snapToGrid w:val="0"/>
              <w:spacing w:line="240" w:lineRule="atLeast"/>
              <w:rPr>
                <w:rFonts w:hint="eastAsia" w:ascii="宋体" w:hAnsi="宋体" w:cs="宋体"/>
                <w:b/>
                <w:kern w:val="0"/>
                <w:sz w:val="18"/>
                <w:szCs w:val="18"/>
                <w:lang w:eastAsia="zh-CN"/>
              </w:rPr>
            </w:pPr>
            <w:r>
              <w:rPr>
                <w:rFonts w:hint="eastAsia" w:ascii="宋体" w:hAnsi="宋体" w:cs="宋体"/>
                <w:kern w:val="0"/>
                <w:sz w:val="18"/>
                <w:szCs w:val="18"/>
                <w:lang w:eastAsia="zh-CN"/>
              </w:rPr>
              <w:t>（</w:t>
            </w:r>
            <w:r>
              <w:rPr>
                <w:rFonts w:hint="eastAsia" w:ascii="宋体" w:hAnsi="宋体" w:cs="宋体"/>
                <w:kern w:val="0"/>
                <w:sz w:val="18"/>
                <w:szCs w:val="18"/>
                <w:lang w:val="en-US" w:eastAsia="zh-CN"/>
              </w:rPr>
              <w:t>4）</w:t>
            </w:r>
            <w:r>
              <w:rPr>
                <w:rFonts w:hint="eastAsia" w:ascii="宋体" w:hAnsi="宋体" w:cs="宋体"/>
                <w:kern w:val="0"/>
                <w:sz w:val="18"/>
                <w:szCs w:val="18"/>
                <w:lang w:eastAsia="zh-CN"/>
              </w:rPr>
              <w:t>未提供的不得分。</w:t>
            </w:r>
          </w:p>
        </w:tc>
        <w:tc>
          <w:tcPr>
            <w:tcW w:w="639" w:type="dxa"/>
            <w:noWrap w:val="0"/>
            <w:vAlign w:val="center"/>
          </w:tcPr>
          <w:p w14:paraId="719292AF">
            <w:pPr>
              <w:jc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4</w:t>
            </w:r>
          </w:p>
        </w:tc>
      </w:tr>
      <w:tr w14:paraId="58FE6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57" w:type="dxa"/>
            <w:vMerge w:val="continue"/>
            <w:noWrap w:val="0"/>
            <w:vAlign w:val="center"/>
          </w:tcPr>
          <w:p w14:paraId="12EDBBCD">
            <w:pPr>
              <w:widowControl/>
              <w:jc w:val="center"/>
              <w:rPr>
                <w:rFonts w:hint="eastAsia" w:ascii="宋体" w:hAnsi="宋体" w:cs="宋体"/>
                <w:b/>
                <w:kern w:val="0"/>
                <w:sz w:val="24"/>
                <w:szCs w:val="24"/>
              </w:rPr>
            </w:pPr>
          </w:p>
        </w:tc>
        <w:tc>
          <w:tcPr>
            <w:tcW w:w="1211" w:type="dxa"/>
            <w:vMerge w:val="continue"/>
            <w:noWrap w:val="0"/>
            <w:vAlign w:val="center"/>
          </w:tcPr>
          <w:p w14:paraId="6E54ED7B">
            <w:pPr>
              <w:widowControl/>
              <w:jc w:val="center"/>
              <w:rPr>
                <w:rFonts w:hint="eastAsia" w:ascii="宋体" w:hAnsi="宋体" w:cs="宋体"/>
                <w:b/>
                <w:kern w:val="0"/>
                <w:sz w:val="24"/>
                <w:szCs w:val="24"/>
              </w:rPr>
            </w:pPr>
          </w:p>
        </w:tc>
        <w:tc>
          <w:tcPr>
            <w:tcW w:w="1112" w:type="dxa"/>
            <w:vMerge w:val="restart"/>
            <w:noWrap w:val="0"/>
            <w:vAlign w:val="center"/>
          </w:tcPr>
          <w:p w14:paraId="1CFC9A1A">
            <w:pPr>
              <w:widowControl/>
              <w:jc w:val="center"/>
              <w:rPr>
                <w:rFonts w:ascii="宋体" w:hAnsi="宋体" w:cs="宋体"/>
                <w:b/>
                <w:kern w:val="0"/>
                <w:sz w:val="22"/>
              </w:rPr>
            </w:pPr>
            <w:r>
              <w:rPr>
                <w:rFonts w:hint="eastAsia" w:ascii="宋体" w:hAnsi="宋体" w:cs="宋体"/>
                <w:b/>
                <w:kern w:val="0"/>
                <w:sz w:val="22"/>
              </w:rPr>
              <w:t>商务标</w:t>
            </w:r>
          </w:p>
        </w:tc>
        <w:tc>
          <w:tcPr>
            <w:tcW w:w="6877" w:type="dxa"/>
            <w:gridSpan w:val="2"/>
            <w:noWrap w:val="0"/>
            <w:vAlign w:val="center"/>
          </w:tcPr>
          <w:p w14:paraId="4531C38D">
            <w:pPr>
              <w:widowControl/>
              <w:adjustRightInd w:val="0"/>
              <w:snapToGrid w:val="0"/>
              <w:jc w:val="center"/>
              <w:rPr>
                <w:rFonts w:ascii="宋体" w:hAnsi="宋体" w:cs="宋体"/>
                <w:kern w:val="0"/>
                <w:sz w:val="18"/>
                <w:szCs w:val="18"/>
              </w:rPr>
            </w:pPr>
            <w:r>
              <w:rPr>
                <w:rFonts w:hint="eastAsia" w:ascii="宋体" w:hAnsi="宋体" w:cs="宋体"/>
                <w:kern w:val="0"/>
                <w:sz w:val="18"/>
                <w:szCs w:val="18"/>
              </w:rPr>
              <w:t>评分标准</w:t>
            </w:r>
          </w:p>
        </w:tc>
        <w:tc>
          <w:tcPr>
            <w:tcW w:w="639" w:type="dxa"/>
            <w:noWrap w:val="0"/>
            <w:vAlign w:val="center"/>
          </w:tcPr>
          <w:p w14:paraId="570A8640">
            <w:pPr>
              <w:widowControl/>
              <w:adjustRightInd w:val="0"/>
              <w:snapToGrid w:val="0"/>
              <w:jc w:val="center"/>
              <w:rPr>
                <w:rFonts w:ascii="宋体" w:hAnsi="宋体" w:cs="宋体"/>
                <w:kern w:val="0"/>
                <w:sz w:val="18"/>
                <w:szCs w:val="18"/>
              </w:rPr>
            </w:pPr>
            <w:r>
              <w:rPr>
                <w:rFonts w:hint="eastAsia" w:ascii="宋体" w:hAnsi="宋体" w:cs="宋体"/>
                <w:kern w:val="0"/>
                <w:sz w:val="18"/>
                <w:szCs w:val="18"/>
              </w:rPr>
              <w:t>分值</w:t>
            </w:r>
          </w:p>
        </w:tc>
      </w:tr>
      <w:tr w14:paraId="5551D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457" w:type="dxa"/>
            <w:vMerge w:val="continue"/>
            <w:noWrap w:val="0"/>
            <w:vAlign w:val="center"/>
          </w:tcPr>
          <w:p w14:paraId="61F85B19">
            <w:pPr>
              <w:widowControl/>
              <w:jc w:val="center"/>
              <w:rPr>
                <w:rFonts w:ascii="宋体" w:hAnsi="宋体" w:cs="宋体"/>
                <w:b/>
                <w:kern w:val="0"/>
                <w:sz w:val="24"/>
                <w:szCs w:val="24"/>
              </w:rPr>
            </w:pPr>
          </w:p>
        </w:tc>
        <w:tc>
          <w:tcPr>
            <w:tcW w:w="1211" w:type="dxa"/>
            <w:vMerge w:val="continue"/>
            <w:noWrap w:val="0"/>
            <w:vAlign w:val="center"/>
          </w:tcPr>
          <w:p w14:paraId="227D7AD3">
            <w:pPr>
              <w:widowControl/>
              <w:jc w:val="center"/>
              <w:rPr>
                <w:rFonts w:ascii="宋体" w:hAnsi="宋体" w:cs="宋体"/>
                <w:b/>
                <w:kern w:val="0"/>
                <w:sz w:val="24"/>
                <w:szCs w:val="24"/>
              </w:rPr>
            </w:pPr>
          </w:p>
        </w:tc>
        <w:tc>
          <w:tcPr>
            <w:tcW w:w="1112" w:type="dxa"/>
            <w:vMerge w:val="continue"/>
            <w:noWrap w:val="0"/>
            <w:vAlign w:val="center"/>
          </w:tcPr>
          <w:p w14:paraId="1788F962">
            <w:pPr>
              <w:widowControl/>
              <w:jc w:val="left"/>
              <w:rPr>
                <w:rFonts w:ascii="宋体" w:hAnsi="宋体" w:cs="宋体"/>
                <w:b/>
                <w:kern w:val="0"/>
                <w:sz w:val="22"/>
              </w:rPr>
            </w:pPr>
          </w:p>
        </w:tc>
        <w:tc>
          <w:tcPr>
            <w:tcW w:w="628" w:type="dxa"/>
            <w:noWrap w:val="0"/>
            <w:vAlign w:val="center"/>
          </w:tcPr>
          <w:p w14:paraId="1AFB9DBB">
            <w:pPr>
              <w:adjustRightInd w:val="0"/>
              <w:snapToGrid w:val="0"/>
              <w:spacing w:line="240" w:lineRule="atLeast"/>
              <w:jc w:val="center"/>
              <w:rPr>
                <w:rFonts w:hint="eastAsia" w:ascii="宋体" w:hAnsi="宋体" w:cs="宋体"/>
                <w:kern w:val="0"/>
                <w:sz w:val="18"/>
                <w:szCs w:val="18"/>
              </w:rPr>
            </w:pPr>
            <w:r>
              <w:rPr>
                <w:rFonts w:hint="eastAsia" w:ascii="宋体" w:hAnsi="宋体" w:cs="宋体"/>
                <w:kern w:val="0"/>
                <w:sz w:val="18"/>
                <w:szCs w:val="18"/>
              </w:rPr>
              <w:t>1</w:t>
            </w:r>
          </w:p>
        </w:tc>
        <w:tc>
          <w:tcPr>
            <w:tcW w:w="6249" w:type="dxa"/>
            <w:noWrap w:val="0"/>
            <w:vAlign w:val="center"/>
          </w:tcPr>
          <w:p w14:paraId="202F7FB0">
            <w:pPr>
              <w:adjustRightInd w:val="0"/>
              <w:snapToGrid w:val="0"/>
              <w:spacing w:after="60" w:line="240" w:lineRule="atLeast"/>
              <w:rPr>
                <w:rFonts w:ascii="宋体" w:hAnsi="宋体" w:cs="宋体"/>
                <w:b/>
                <w:kern w:val="0"/>
                <w:sz w:val="18"/>
                <w:szCs w:val="18"/>
              </w:rPr>
            </w:pPr>
            <w:r>
              <w:rPr>
                <w:rFonts w:hint="eastAsia" w:ascii="宋体" w:hAnsi="宋体" w:cs="宋体"/>
                <w:b/>
                <w:kern w:val="0"/>
                <w:sz w:val="18"/>
                <w:szCs w:val="18"/>
              </w:rPr>
              <w:t>投标人实力</w:t>
            </w:r>
          </w:p>
          <w:p w14:paraId="78012CF6">
            <w:pPr>
              <w:adjustRightInd w:val="0"/>
              <w:snapToGrid w:val="0"/>
              <w:spacing w:after="60" w:line="240" w:lineRule="atLeast"/>
              <w:rPr>
                <w:rFonts w:hint="eastAsia" w:ascii="宋体" w:hAnsi="宋体" w:cs="宋体"/>
                <w:kern w:val="0"/>
                <w:sz w:val="18"/>
                <w:szCs w:val="18"/>
              </w:rPr>
            </w:pPr>
            <w:r>
              <w:rPr>
                <w:rFonts w:hint="eastAsia" w:ascii="宋体" w:hAnsi="宋体" w:cs="宋体"/>
                <w:kern w:val="0"/>
                <w:sz w:val="18"/>
                <w:szCs w:val="18"/>
              </w:rPr>
              <w:t>（1）评分内容</w:t>
            </w:r>
          </w:p>
          <w:p w14:paraId="15EB33F6">
            <w:pPr>
              <w:adjustRightInd w:val="0"/>
              <w:snapToGrid w:val="0"/>
              <w:spacing w:after="60" w:line="240" w:lineRule="atLeast"/>
              <w:rPr>
                <w:rFonts w:ascii="宋体" w:hAnsi="宋体" w:cs="宋体"/>
                <w:kern w:val="0"/>
                <w:sz w:val="18"/>
                <w:szCs w:val="18"/>
              </w:rPr>
            </w:pPr>
            <w:r>
              <w:rPr>
                <w:rFonts w:hint="eastAsia" w:ascii="宋体" w:hAnsi="宋体" w:cs="宋体"/>
                <w:kern w:val="0"/>
                <w:sz w:val="18"/>
                <w:szCs w:val="18"/>
              </w:rPr>
              <w:t>①  具有保密管理部门颁发的涉密档案数字化加工资质证书且证书在有效期内</w:t>
            </w:r>
            <w:r>
              <w:rPr>
                <w:rFonts w:hint="eastAsia" w:ascii="宋体" w:hAnsi="宋体" w:cs="宋体"/>
                <w:kern w:val="0"/>
                <w:sz w:val="18"/>
                <w:szCs w:val="18"/>
                <w:lang w:eastAsia="zh-CN"/>
              </w:rPr>
              <w:t>，得</w:t>
            </w:r>
            <w:r>
              <w:rPr>
                <w:rFonts w:hint="eastAsia" w:ascii="宋体" w:hAnsi="宋体" w:cs="宋体"/>
                <w:kern w:val="0"/>
                <w:sz w:val="18"/>
                <w:szCs w:val="18"/>
                <w:lang w:val="en-US" w:eastAsia="zh-CN"/>
              </w:rPr>
              <w:t>4分</w:t>
            </w:r>
            <w:r>
              <w:rPr>
                <w:rFonts w:hint="eastAsia" w:ascii="宋体" w:hAnsi="宋体" w:cs="宋体"/>
                <w:kern w:val="0"/>
                <w:sz w:val="18"/>
                <w:szCs w:val="18"/>
              </w:rPr>
              <w:t>。</w:t>
            </w:r>
          </w:p>
          <w:p w14:paraId="64DFD3E7">
            <w:pPr>
              <w:adjustRightInd w:val="0"/>
              <w:snapToGrid w:val="0"/>
              <w:spacing w:after="60" w:line="240" w:lineRule="atLeast"/>
              <w:rPr>
                <w:rFonts w:ascii="宋体" w:hAnsi="宋体" w:cs="宋体"/>
                <w:kern w:val="0"/>
                <w:sz w:val="18"/>
                <w:szCs w:val="18"/>
              </w:rPr>
            </w:pPr>
            <w:r>
              <w:rPr>
                <w:rFonts w:hint="eastAsia" w:ascii="宋体" w:hAnsi="宋体" w:cs="宋体"/>
                <w:kern w:val="0"/>
                <w:sz w:val="18"/>
                <w:szCs w:val="18"/>
              </w:rPr>
              <w:t>② 具有ISO 9001质量管理体系认证证书，证书认证范围包含档案整理、档案数字化加工相关服务且在有效期内，得</w:t>
            </w:r>
            <w:r>
              <w:rPr>
                <w:rFonts w:hint="eastAsia" w:ascii="宋体" w:hAnsi="宋体" w:cs="宋体"/>
                <w:kern w:val="0"/>
                <w:sz w:val="18"/>
                <w:szCs w:val="18"/>
                <w:lang w:val="en-US" w:eastAsia="zh-CN"/>
              </w:rPr>
              <w:t>4</w:t>
            </w:r>
            <w:r>
              <w:rPr>
                <w:rFonts w:hint="eastAsia" w:ascii="宋体" w:hAnsi="宋体" w:cs="宋体"/>
                <w:kern w:val="0"/>
                <w:sz w:val="18"/>
                <w:szCs w:val="18"/>
              </w:rPr>
              <w:t>分；</w:t>
            </w:r>
          </w:p>
          <w:p w14:paraId="64F30A2A">
            <w:pPr>
              <w:adjustRightInd w:val="0"/>
              <w:snapToGrid w:val="0"/>
              <w:spacing w:after="60" w:line="240" w:lineRule="atLeast"/>
              <w:rPr>
                <w:rFonts w:ascii="宋体" w:hAnsi="宋体" w:cs="宋体"/>
                <w:kern w:val="0"/>
                <w:sz w:val="18"/>
                <w:szCs w:val="18"/>
              </w:rPr>
            </w:pPr>
            <w:r>
              <w:rPr>
                <w:rFonts w:hint="eastAsia" w:ascii="宋体" w:hAnsi="宋体" w:cs="宋体"/>
                <w:kern w:val="0"/>
                <w:sz w:val="18"/>
                <w:szCs w:val="18"/>
              </w:rPr>
              <w:t>③ 具有ISO 14001环境管理体系认证证书，证书认证范围包含档案整理、档案数字化加工相关服务且在有效期内</w:t>
            </w:r>
            <w:r>
              <w:rPr>
                <w:rFonts w:hint="eastAsia" w:ascii="宋体" w:hAnsi="宋体" w:cs="宋体"/>
                <w:kern w:val="0"/>
                <w:sz w:val="18"/>
                <w:szCs w:val="18"/>
                <w:lang w:eastAsia="zh-CN"/>
              </w:rPr>
              <w:t>，</w:t>
            </w:r>
            <w:r>
              <w:rPr>
                <w:rFonts w:hint="eastAsia" w:ascii="宋体" w:hAnsi="宋体" w:cs="宋体"/>
                <w:kern w:val="0"/>
                <w:sz w:val="18"/>
                <w:szCs w:val="18"/>
              </w:rPr>
              <w:t>得</w:t>
            </w:r>
            <w:r>
              <w:rPr>
                <w:rFonts w:hint="eastAsia" w:ascii="宋体" w:hAnsi="宋体" w:cs="宋体"/>
                <w:kern w:val="0"/>
                <w:sz w:val="18"/>
                <w:szCs w:val="18"/>
                <w:lang w:val="en-US" w:eastAsia="zh-CN"/>
              </w:rPr>
              <w:t>4</w:t>
            </w:r>
            <w:r>
              <w:rPr>
                <w:rFonts w:hint="eastAsia" w:ascii="宋体" w:hAnsi="宋体" w:cs="宋体"/>
                <w:kern w:val="0"/>
                <w:sz w:val="18"/>
                <w:szCs w:val="18"/>
              </w:rPr>
              <w:t>分；</w:t>
            </w:r>
          </w:p>
          <w:p w14:paraId="108C5637">
            <w:pPr>
              <w:adjustRightInd w:val="0"/>
              <w:snapToGrid w:val="0"/>
              <w:spacing w:after="60" w:line="240" w:lineRule="atLeast"/>
              <w:rPr>
                <w:rFonts w:hint="eastAsia" w:ascii="宋体" w:hAnsi="宋体" w:cs="宋体"/>
                <w:kern w:val="0"/>
                <w:sz w:val="18"/>
                <w:szCs w:val="18"/>
              </w:rPr>
            </w:pPr>
            <w:r>
              <w:rPr>
                <w:rFonts w:hint="eastAsia" w:ascii="宋体" w:hAnsi="宋体" w:cs="宋体"/>
                <w:kern w:val="0"/>
                <w:sz w:val="18"/>
                <w:szCs w:val="18"/>
              </w:rPr>
              <w:t>（2）评分依据</w:t>
            </w:r>
          </w:p>
          <w:p w14:paraId="7EEC1F82">
            <w:pPr>
              <w:adjustRightInd w:val="0"/>
              <w:snapToGrid w:val="0"/>
              <w:spacing w:after="60" w:line="240" w:lineRule="atLeast"/>
              <w:rPr>
                <w:rFonts w:hint="eastAsia" w:ascii="宋体" w:hAnsi="宋体" w:cs="宋体"/>
                <w:kern w:val="0"/>
                <w:sz w:val="18"/>
                <w:szCs w:val="18"/>
              </w:rPr>
            </w:pPr>
            <w:r>
              <w:rPr>
                <w:rFonts w:hint="eastAsia" w:ascii="宋体" w:hAnsi="宋体" w:cs="宋体"/>
                <w:kern w:val="0"/>
                <w:sz w:val="18"/>
                <w:szCs w:val="18"/>
              </w:rPr>
              <w:t>要求提供有效证书复印件或证明材料复印件并加盖公章。</w:t>
            </w:r>
          </w:p>
        </w:tc>
        <w:tc>
          <w:tcPr>
            <w:tcW w:w="639" w:type="dxa"/>
            <w:noWrap w:val="0"/>
            <w:vAlign w:val="center"/>
          </w:tcPr>
          <w:p w14:paraId="24EAFD12">
            <w:pPr>
              <w:adjustRightInd w:val="0"/>
              <w:snapToGrid w:val="0"/>
              <w:spacing w:line="240" w:lineRule="atLeast"/>
              <w:jc w:val="center"/>
              <w:rPr>
                <w:rFonts w:hint="default" w:ascii="宋体" w:hAnsi="宋体" w:eastAsia="PingFang SC"/>
                <w:sz w:val="18"/>
                <w:szCs w:val="18"/>
                <w:lang w:val="en-US" w:eastAsia="zh-CN"/>
              </w:rPr>
            </w:pPr>
            <w:r>
              <w:rPr>
                <w:rFonts w:hint="eastAsia" w:ascii="宋体" w:hAnsi="宋体"/>
                <w:sz w:val="18"/>
                <w:szCs w:val="18"/>
                <w:lang w:val="en-US" w:eastAsia="zh-CN"/>
              </w:rPr>
              <w:t>12</w:t>
            </w:r>
          </w:p>
        </w:tc>
      </w:tr>
      <w:tr w14:paraId="38D83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457" w:type="dxa"/>
            <w:vMerge w:val="continue"/>
            <w:noWrap w:val="0"/>
            <w:vAlign w:val="center"/>
          </w:tcPr>
          <w:p w14:paraId="5E6306F3">
            <w:pPr>
              <w:widowControl/>
              <w:jc w:val="center"/>
              <w:rPr>
                <w:rFonts w:ascii="宋体" w:hAnsi="宋体" w:cs="宋体"/>
                <w:b/>
                <w:kern w:val="0"/>
                <w:sz w:val="24"/>
                <w:szCs w:val="24"/>
              </w:rPr>
            </w:pPr>
          </w:p>
        </w:tc>
        <w:tc>
          <w:tcPr>
            <w:tcW w:w="1211" w:type="dxa"/>
            <w:vMerge w:val="continue"/>
            <w:noWrap w:val="0"/>
            <w:vAlign w:val="center"/>
          </w:tcPr>
          <w:p w14:paraId="4AEFC04F">
            <w:pPr>
              <w:widowControl/>
              <w:jc w:val="center"/>
              <w:rPr>
                <w:rFonts w:ascii="宋体" w:hAnsi="宋体" w:cs="宋体"/>
                <w:b/>
                <w:kern w:val="0"/>
                <w:sz w:val="24"/>
                <w:szCs w:val="24"/>
              </w:rPr>
            </w:pPr>
          </w:p>
        </w:tc>
        <w:tc>
          <w:tcPr>
            <w:tcW w:w="1112" w:type="dxa"/>
            <w:vMerge w:val="continue"/>
            <w:noWrap w:val="0"/>
            <w:vAlign w:val="center"/>
          </w:tcPr>
          <w:p w14:paraId="5A8D76CE">
            <w:pPr>
              <w:widowControl/>
              <w:jc w:val="left"/>
              <w:rPr>
                <w:rFonts w:ascii="宋体" w:hAnsi="宋体" w:cs="宋体"/>
                <w:b/>
                <w:kern w:val="0"/>
                <w:sz w:val="22"/>
              </w:rPr>
            </w:pPr>
          </w:p>
        </w:tc>
        <w:tc>
          <w:tcPr>
            <w:tcW w:w="628" w:type="dxa"/>
            <w:noWrap w:val="0"/>
            <w:vAlign w:val="center"/>
          </w:tcPr>
          <w:p w14:paraId="549D196A">
            <w:pPr>
              <w:widowControl/>
              <w:jc w:val="center"/>
              <w:rPr>
                <w:rFonts w:hint="eastAsia" w:ascii="宋体" w:hAnsi="宋体" w:cs="宋体"/>
                <w:kern w:val="0"/>
                <w:sz w:val="18"/>
                <w:szCs w:val="18"/>
              </w:rPr>
            </w:pPr>
            <w:r>
              <w:rPr>
                <w:rFonts w:ascii="宋体" w:hAnsi="宋体" w:cs="宋体"/>
                <w:kern w:val="0"/>
                <w:sz w:val="18"/>
                <w:szCs w:val="18"/>
              </w:rPr>
              <w:t>2</w:t>
            </w:r>
          </w:p>
        </w:tc>
        <w:tc>
          <w:tcPr>
            <w:tcW w:w="6249" w:type="dxa"/>
            <w:noWrap w:val="0"/>
            <w:vAlign w:val="center"/>
          </w:tcPr>
          <w:p w14:paraId="17C2E854">
            <w:pPr>
              <w:widowControl/>
              <w:adjustRightInd w:val="0"/>
              <w:snapToGrid w:val="0"/>
              <w:spacing w:line="240" w:lineRule="atLeast"/>
              <w:jc w:val="left"/>
              <w:rPr>
                <w:rFonts w:ascii="宋体" w:hAnsi="宋体" w:cs="宋体"/>
                <w:b/>
                <w:kern w:val="0"/>
                <w:sz w:val="18"/>
                <w:szCs w:val="18"/>
              </w:rPr>
            </w:pPr>
            <w:r>
              <w:rPr>
                <w:rFonts w:hint="eastAsia" w:ascii="宋体" w:hAnsi="宋体" w:cs="宋体"/>
                <w:b/>
                <w:kern w:val="0"/>
                <w:sz w:val="18"/>
                <w:szCs w:val="18"/>
              </w:rPr>
              <w:t>同类项目业绩</w:t>
            </w:r>
          </w:p>
          <w:p w14:paraId="251A918D">
            <w:pPr>
              <w:widowControl/>
              <w:adjustRightInd w:val="0"/>
              <w:snapToGrid w:val="0"/>
              <w:spacing w:line="240" w:lineRule="atLeast"/>
              <w:jc w:val="left"/>
              <w:rPr>
                <w:rFonts w:hint="eastAsia" w:ascii="宋体" w:hAnsi="宋体" w:cs="宋体"/>
                <w:kern w:val="0"/>
                <w:sz w:val="18"/>
                <w:szCs w:val="18"/>
              </w:rPr>
            </w:pPr>
            <w:r>
              <w:rPr>
                <w:rFonts w:hint="eastAsia" w:ascii="宋体" w:hAnsi="宋体" w:cs="宋体"/>
                <w:kern w:val="0"/>
                <w:sz w:val="18"/>
                <w:szCs w:val="18"/>
              </w:rPr>
              <w:t>（1）评分内容</w:t>
            </w:r>
          </w:p>
          <w:p w14:paraId="6E5404A8">
            <w:pPr>
              <w:widowControl/>
              <w:adjustRightInd w:val="0"/>
              <w:snapToGrid w:val="0"/>
              <w:spacing w:line="240" w:lineRule="atLeast"/>
              <w:jc w:val="left"/>
              <w:rPr>
                <w:rFonts w:hint="eastAsia" w:ascii="宋体" w:hAnsi="宋体" w:cs="宋体"/>
                <w:kern w:val="0"/>
                <w:sz w:val="18"/>
                <w:szCs w:val="18"/>
              </w:rPr>
            </w:pPr>
            <w:r>
              <w:rPr>
                <w:rFonts w:hint="eastAsia" w:ascii="宋体" w:hAnsi="宋体" w:cs="宋体"/>
                <w:kern w:val="0"/>
                <w:sz w:val="18"/>
                <w:szCs w:val="18"/>
              </w:rPr>
              <w:t>根据投标人提供的自202</w:t>
            </w:r>
            <w:r>
              <w:rPr>
                <w:rFonts w:hint="eastAsia" w:ascii="宋体" w:hAnsi="宋体" w:cs="宋体"/>
                <w:kern w:val="0"/>
                <w:sz w:val="18"/>
                <w:szCs w:val="18"/>
                <w:lang w:val="en-US" w:eastAsia="zh-CN"/>
              </w:rPr>
              <w:t>2</w:t>
            </w:r>
            <w:r>
              <w:rPr>
                <w:rFonts w:hint="eastAsia" w:ascii="宋体" w:hAnsi="宋体" w:cs="宋体"/>
                <w:kern w:val="0"/>
                <w:sz w:val="18"/>
                <w:szCs w:val="18"/>
              </w:rPr>
              <w:t>年1月1日起至</w:t>
            </w:r>
            <w:r>
              <w:rPr>
                <w:rFonts w:hint="eastAsia" w:ascii="宋体" w:hAnsi="宋体" w:cs="宋体"/>
                <w:kern w:val="0"/>
                <w:sz w:val="18"/>
                <w:szCs w:val="18"/>
                <w:lang w:eastAsia="zh-CN"/>
              </w:rPr>
              <w:t>今</w:t>
            </w:r>
            <w:r>
              <w:rPr>
                <w:rFonts w:hint="eastAsia" w:ascii="宋体" w:hAnsi="宋体" w:cs="宋体"/>
                <w:kern w:val="0"/>
                <w:sz w:val="18"/>
                <w:szCs w:val="18"/>
              </w:rPr>
              <w:t>（以签订合同日期为准），供应商作为直接签约服务商（分包项目业绩不予认可）承接档案整理与数字化加工同类项目</w:t>
            </w:r>
            <w:r>
              <w:rPr>
                <w:rFonts w:hint="eastAsia" w:ascii="宋体" w:hAnsi="宋体" w:cs="宋体"/>
                <w:kern w:val="0"/>
                <w:sz w:val="18"/>
                <w:szCs w:val="18"/>
                <w:lang w:eastAsia="zh-CN"/>
              </w:rPr>
              <w:t>，</w:t>
            </w:r>
            <w:r>
              <w:rPr>
                <w:rFonts w:hint="eastAsia" w:ascii="宋体" w:hAnsi="宋体" w:cs="宋体"/>
                <w:kern w:val="0"/>
                <w:sz w:val="18"/>
                <w:szCs w:val="18"/>
              </w:rPr>
              <w:t>每提供一份有效的业绩得</w:t>
            </w:r>
            <w:r>
              <w:rPr>
                <w:rFonts w:hint="eastAsia" w:ascii="宋体" w:hAnsi="宋体" w:cs="宋体"/>
                <w:kern w:val="0"/>
                <w:sz w:val="18"/>
                <w:szCs w:val="18"/>
                <w:lang w:val="en-US" w:eastAsia="zh-CN"/>
              </w:rPr>
              <w:t>4</w:t>
            </w:r>
            <w:r>
              <w:rPr>
                <w:rFonts w:hint="eastAsia" w:ascii="宋体" w:hAnsi="宋体" w:cs="宋体"/>
                <w:kern w:val="0"/>
                <w:sz w:val="18"/>
                <w:szCs w:val="18"/>
              </w:rPr>
              <w:t>分，满分</w:t>
            </w:r>
            <w:r>
              <w:rPr>
                <w:rFonts w:hint="eastAsia" w:ascii="宋体" w:hAnsi="宋体" w:cs="宋体"/>
                <w:kern w:val="0"/>
                <w:sz w:val="18"/>
                <w:szCs w:val="18"/>
                <w:lang w:val="en-US" w:eastAsia="zh-CN"/>
              </w:rPr>
              <w:t>16</w:t>
            </w:r>
            <w:r>
              <w:rPr>
                <w:rFonts w:hint="eastAsia" w:ascii="宋体" w:hAnsi="宋体" w:cs="宋体"/>
                <w:kern w:val="0"/>
                <w:sz w:val="18"/>
                <w:szCs w:val="18"/>
              </w:rPr>
              <w:t>分。</w:t>
            </w:r>
          </w:p>
          <w:p w14:paraId="54D5221B">
            <w:pPr>
              <w:widowControl/>
              <w:adjustRightInd w:val="0"/>
              <w:snapToGrid w:val="0"/>
              <w:spacing w:line="240" w:lineRule="atLeast"/>
              <w:jc w:val="left"/>
              <w:rPr>
                <w:rFonts w:hint="eastAsia" w:ascii="宋体" w:hAnsi="宋体" w:cs="宋体"/>
                <w:kern w:val="0"/>
                <w:sz w:val="18"/>
                <w:szCs w:val="18"/>
              </w:rPr>
            </w:pPr>
            <w:r>
              <w:rPr>
                <w:rFonts w:hint="eastAsia" w:ascii="宋体" w:hAnsi="宋体" w:cs="宋体"/>
                <w:kern w:val="0"/>
                <w:sz w:val="18"/>
                <w:szCs w:val="18"/>
              </w:rPr>
              <w:t>（2）评分依据</w:t>
            </w:r>
          </w:p>
          <w:p w14:paraId="4196A6E3">
            <w:pPr>
              <w:widowControl/>
              <w:adjustRightInd w:val="0"/>
              <w:snapToGrid w:val="0"/>
              <w:spacing w:line="240" w:lineRule="atLeast"/>
              <w:jc w:val="left"/>
              <w:rPr>
                <w:rFonts w:hint="eastAsia" w:ascii="宋体" w:hAnsi="宋体" w:cs="宋体"/>
                <w:kern w:val="0"/>
                <w:sz w:val="18"/>
                <w:szCs w:val="18"/>
              </w:rPr>
            </w:pPr>
            <w:r>
              <w:rPr>
                <w:rFonts w:hint="eastAsia" w:ascii="宋体" w:hAnsi="宋体" w:cs="宋体"/>
                <w:kern w:val="0"/>
                <w:sz w:val="18"/>
                <w:szCs w:val="18"/>
              </w:rPr>
              <w:t>① 提供合同关键页，合同材料应清晰体现合同签订时间、服务内容</w:t>
            </w:r>
            <w:r>
              <w:rPr>
                <w:rFonts w:hint="eastAsia" w:ascii="宋体" w:hAnsi="宋体" w:cs="宋体"/>
                <w:kern w:val="0"/>
                <w:sz w:val="18"/>
                <w:szCs w:val="18"/>
                <w:lang w:eastAsia="zh-CN"/>
              </w:rPr>
              <w:t>等</w:t>
            </w:r>
            <w:r>
              <w:rPr>
                <w:rFonts w:hint="eastAsia" w:ascii="宋体" w:hAnsi="宋体" w:cs="宋体"/>
                <w:kern w:val="0"/>
                <w:sz w:val="18"/>
                <w:szCs w:val="18"/>
              </w:rPr>
              <w:t>。框架协议、战略合作协议不作为本项有效业绩。</w:t>
            </w:r>
          </w:p>
          <w:p w14:paraId="379BC033">
            <w:pPr>
              <w:widowControl/>
              <w:adjustRightInd w:val="0"/>
              <w:snapToGrid w:val="0"/>
              <w:spacing w:line="240" w:lineRule="atLeast"/>
              <w:jc w:val="left"/>
              <w:rPr>
                <w:rFonts w:hint="eastAsia" w:ascii="宋体" w:hAnsi="宋体" w:cs="宋体"/>
                <w:kern w:val="0"/>
                <w:sz w:val="18"/>
                <w:szCs w:val="18"/>
              </w:rPr>
            </w:pPr>
            <w:bookmarkStart w:id="22" w:name="OLE_LINK24"/>
            <w:r>
              <w:rPr>
                <w:rFonts w:hint="eastAsia" w:ascii="宋体" w:hAnsi="宋体" w:cs="宋体"/>
                <w:kern w:val="0"/>
                <w:sz w:val="18"/>
                <w:szCs w:val="18"/>
              </w:rPr>
              <w:t>②</w:t>
            </w:r>
            <w:bookmarkEnd w:id="22"/>
            <w:r>
              <w:rPr>
                <w:rFonts w:hint="eastAsia" w:ascii="宋体" w:hAnsi="宋体" w:cs="宋体"/>
                <w:kern w:val="0"/>
                <w:sz w:val="18"/>
                <w:szCs w:val="18"/>
              </w:rPr>
              <w:t xml:space="preserve"> 以上资料均要求提供扫描件，原件备查。评分中出现无证明资料或专家无法凭所提供资料判断是否得分的情况，一律作不得分处理。</w:t>
            </w:r>
          </w:p>
        </w:tc>
        <w:tc>
          <w:tcPr>
            <w:tcW w:w="639" w:type="dxa"/>
            <w:noWrap w:val="0"/>
            <w:vAlign w:val="center"/>
          </w:tcPr>
          <w:p w14:paraId="6F776C5A">
            <w:pPr>
              <w:jc w:val="center"/>
              <w:rPr>
                <w:rFonts w:hint="default" w:ascii="宋体" w:hAnsi="宋体" w:eastAsia="PingFang SC" w:cs="宋体"/>
                <w:kern w:val="0"/>
                <w:sz w:val="18"/>
                <w:szCs w:val="18"/>
                <w:lang w:val="en-US" w:eastAsia="zh-CN"/>
              </w:rPr>
            </w:pPr>
            <w:r>
              <w:rPr>
                <w:rFonts w:hint="eastAsia" w:ascii="宋体" w:hAnsi="宋体" w:cs="宋体"/>
                <w:kern w:val="0"/>
                <w:sz w:val="18"/>
                <w:szCs w:val="18"/>
                <w:lang w:val="en-US" w:eastAsia="zh-CN"/>
              </w:rPr>
              <w:t>16</w:t>
            </w:r>
          </w:p>
        </w:tc>
      </w:tr>
      <w:tr w14:paraId="17705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457" w:type="dxa"/>
            <w:vMerge w:val="continue"/>
            <w:noWrap w:val="0"/>
            <w:vAlign w:val="center"/>
          </w:tcPr>
          <w:p w14:paraId="3CA70450">
            <w:pPr>
              <w:widowControl/>
              <w:jc w:val="center"/>
              <w:rPr>
                <w:rFonts w:ascii="宋体" w:hAnsi="宋体" w:cs="宋体"/>
                <w:b/>
                <w:kern w:val="0"/>
                <w:sz w:val="24"/>
                <w:szCs w:val="24"/>
              </w:rPr>
            </w:pPr>
          </w:p>
        </w:tc>
        <w:tc>
          <w:tcPr>
            <w:tcW w:w="1211" w:type="dxa"/>
            <w:vMerge w:val="continue"/>
            <w:noWrap w:val="0"/>
            <w:vAlign w:val="center"/>
          </w:tcPr>
          <w:p w14:paraId="0AE82BBF">
            <w:pPr>
              <w:widowControl/>
              <w:jc w:val="center"/>
              <w:rPr>
                <w:rFonts w:ascii="宋体" w:hAnsi="宋体" w:cs="宋体"/>
                <w:b/>
                <w:kern w:val="0"/>
                <w:sz w:val="24"/>
                <w:szCs w:val="24"/>
              </w:rPr>
            </w:pPr>
          </w:p>
        </w:tc>
        <w:tc>
          <w:tcPr>
            <w:tcW w:w="1112" w:type="dxa"/>
            <w:vMerge w:val="continue"/>
            <w:noWrap w:val="0"/>
            <w:vAlign w:val="center"/>
          </w:tcPr>
          <w:p w14:paraId="12C39F8E">
            <w:pPr>
              <w:widowControl/>
              <w:jc w:val="left"/>
              <w:rPr>
                <w:rFonts w:ascii="宋体" w:hAnsi="宋体" w:cs="宋体"/>
                <w:b/>
                <w:kern w:val="0"/>
                <w:sz w:val="22"/>
              </w:rPr>
            </w:pPr>
          </w:p>
        </w:tc>
        <w:tc>
          <w:tcPr>
            <w:tcW w:w="628" w:type="dxa"/>
            <w:noWrap w:val="0"/>
            <w:vAlign w:val="center"/>
          </w:tcPr>
          <w:p w14:paraId="5FFA1127">
            <w:pPr>
              <w:widowControl/>
              <w:jc w:val="center"/>
              <w:rPr>
                <w:rFonts w:hint="eastAsia" w:ascii="宋体" w:hAnsi="宋体" w:cs="宋体"/>
                <w:kern w:val="0"/>
                <w:sz w:val="18"/>
                <w:szCs w:val="18"/>
              </w:rPr>
            </w:pPr>
            <w:r>
              <w:rPr>
                <w:rFonts w:ascii="宋体" w:hAnsi="宋体" w:cs="宋体"/>
                <w:kern w:val="0"/>
                <w:sz w:val="18"/>
                <w:szCs w:val="18"/>
              </w:rPr>
              <w:t>3</w:t>
            </w:r>
          </w:p>
        </w:tc>
        <w:tc>
          <w:tcPr>
            <w:tcW w:w="6249" w:type="dxa"/>
            <w:noWrap w:val="0"/>
            <w:vAlign w:val="center"/>
          </w:tcPr>
          <w:p w14:paraId="2E301E9B">
            <w:pPr>
              <w:widowControl/>
              <w:adjustRightInd w:val="0"/>
              <w:snapToGrid w:val="0"/>
              <w:spacing w:line="240" w:lineRule="atLeast"/>
              <w:jc w:val="left"/>
              <w:rPr>
                <w:rFonts w:ascii="宋体" w:hAnsi="宋体" w:cs="宋体"/>
                <w:b/>
                <w:kern w:val="0"/>
                <w:sz w:val="18"/>
                <w:szCs w:val="18"/>
              </w:rPr>
            </w:pPr>
            <w:r>
              <w:rPr>
                <w:rFonts w:hint="eastAsia" w:ascii="宋体" w:hAnsi="宋体" w:cs="宋体"/>
                <w:b/>
                <w:kern w:val="0"/>
                <w:sz w:val="18"/>
                <w:szCs w:val="18"/>
              </w:rPr>
              <w:t>投标人自主知识产权产品（创新、设计）情况</w:t>
            </w:r>
          </w:p>
          <w:p w14:paraId="2566F451">
            <w:pPr>
              <w:widowControl/>
              <w:adjustRightInd w:val="0"/>
              <w:snapToGrid w:val="0"/>
              <w:spacing w:line="240" w:lineRule="atLeast"/>
              <w:jc w:val="left"/>
              <w:rPr>
                <w:rFonts w:hint="eastAsia" w:ascii="宋体" w:hAnsi="宋体" w:cs="宋体"/>
                <w:kern w:val="0"/>
                <w:sz w:val="18"/>
                <w:szCs w:val="18"/>
              </w:rPr>
            </w:pPr>
            <w:r>
              <w:rPr>
                <w:rFonts w:hint="eastAsia" w:ascii="宋体" w:hAnsi="宋体" w:cs="宋体"/>
                <w:kern w:val="0"/>
                <w:sz w:val="18"/>
                <w:szCs w:val="18"/>
              </w:rPr>
              <w:t>（1）评分内容</w:t>
            </w:r>
          </w:p>
          <w:p w14:paraId="448BFC4B">
            <w:pPr>
              <w:widowControl/>
              <w:adjustRightInd w:val="0"/>
              <w:snapToGrid w:val="0"/>
              <w:spacing w:line="240" w:lineRule="atLeast"/>
              <w:jc w:val="left"/>
              <w:rPr>
                <w:rFonts w:ascii="宋体" w:hAnsi="宋体" w:cs="宋体"/>
                <w:kern w:val="0"/>
                <w:sz w:val="18"/>
                <w:szCs w:val="18"/>
              </w:rPr>
            </w:pPr>
            <w:r>
              <w:rPr>
                <w:rFonts w:hint="eastAsia" w:ascii="宋体" w:hAnsi="宋体" w:cs="宋体"/>
                <w:kern w:val="0"/>
                <w:sz w:val="18"/>
                <w:szCs w:val="18"/>
              </w:rPr>
              <w:t>具有国家版权局颁发的以下有效软件著作权登记证书，拟应用于本项目档案数字化加工工作，每提供一个证书得</w:t>
            </w:r>
            <w:r>
              <w:rPr>
                <w:rFonts w:hint="eastAsia" w:ascii="宋体" w:hAnsi="宋体" w:cs="宋体"/>
                <w:kern w:val="0"/>
                <w:sz w:val="18"/>
                <w:szCs w:val="18"/>
                <w:lang w:val="en-US" w:eastAsia="zh-CN"/>
              </w:rPr>
              <w:t>2</w:t>
            </w:r>
            <w:r>
              <w:rPr>
                <w:rFonts w:hint="eastAsia" w:ascii="宋体" w:hAnsi="宋体" w:cs="宋体"/>
                <w:kern w:val="0"/>
                <w:sz w:val="18"/>
                <w:szCs w:val="18"/>
              </w:rPr>
              <w:t>分，最高得</w:t>
            </w:r>
            <w:r>
              <w:rPr>
                <w:rFonts w:hint="eastAsia" w:ascii="宋体" w:hAnsi="宋体" w:cs="宋体"/>
                <w:kern w:val="0"/>
                <w:sz w:val="18"/>
                <w:szCs w:val="18"/>
                <w:lang w:val="en-US" w:eastAsia="zh-CN"/>
              </w:rPr>
              <w:t>8</w:t>
            </w:r>
            <w:r>
              <w:rPr>
                <w:rFonts w:hint="eastAsia" w:ascii="宋体" w:hAnsi="宋体" w:cs="宋体"/>
                <w:kern w:val="0"/>
                <w:sz w:val="18"/>
                <w:szCs w:val="18"/>
              </w:rPr>
              <w:t>分：</w:t>
            </w:r>
          </w:p>
          <w:p w14:paraId="64C8E163">
            <w:pPr>
              <w:widowControl/>
              <w:adjustRightInd w:val="0"/>
              <w:snapToGrid w:val="0"/>
              <w:spacing w:line="240" w:lineRule="atLeast"/>
              <w:jc w:val="left"/>
              <w:rPr>
                <w:rFonts w:ascii="宋体" w:hAnsi="宋体" w:cs="宋体"/>
                <w:kern w:val="0"/>
                <w:sz w:val="18"/>
                <w:szCs w:val="18"/>
              </w:rPr>
            </w:pPr>
            <w:r>
              <w:rPr>
                <w:rFonts w:hint="eastAsia" w:ascii="宋体" w:hAnsi="宋体" w:cs="宋体"/>
                <w:kern w:val="0"/>
                <w:sz w:val="18"/>
                <w:szCs w:val="18"/>
              </w:rPr>
              <w:t>① 数字化档案管理类软件著作权登记证书；</w:t>
            </w:r>
          </w:p>
          <w:p w14:paraId="7289FB97">
            <w:pPr>
              <w:widowControl/>
              <w:adjustRightInd w:val="0"/>
              <w:snapToGrid w:val="0"/>
              <w:spacing w:line="240" w:lineRule="atLeast"/>
              <w:jc w:val="left"/>
              <w:rPr>
                <w:rFonts w:ascii="宋体" w:hAnsi="宋体" w:cs="宋体"/>
                <w:kern w:val="0"/>
                <w:sz w:val="18"/>
                <w:szCs w:val="18"/>
              </w:rPr>
            </w:pPr>
            <w:r>
              <w:rPr>
                <w:rFonts w:hint="eastAsia" w:ascii="宋体" w:hAnsi="宋体" w:cs="宋体"/>
                <w:kern w:val="0"/>
                <w:sz w:val="18"/>
                <w:szCs w:val="18"/>
              </w:rPr>
              <w:t>② 档案采集/扫描加工类软件著作权登记证书；</w:t>
            </w:r>
          </w:p>
          <w:p w14:paraId="51A80CF8">
            <w:pPr>
              <w:widowControl/>
              <w:adjustRightInd w:val="0"/>
              <w:snapToGrid w:val="0"/>
              <w:spacing w:line="240" w:lineRule="atLeast"/>
              <w:jc w:val="left"/>
              <w:rPr>
                <w:rFonts w:ascii="宋体" w:hAnsi="宋体" w:cs="宋体"/>
                <w:kern w:val="0"/>
                <w:sz w:val="18"/>
                <w:szCs w:val="18"/>
              </w:rPr>
            </w:pPr>
            <w:r>
              <w:rPr>
                <w:rFonts w:hint="eastAsia" w:ascii="宋体" w:hAnsi="宋体" w:cs="宋体"/>
                <w:kern w:val="0"/>
                <w:sz w:val="18"/>
                <w:szCs w:val="18"/>
              </w:rPr>
              <w:t>③ 档案质量检测类软件著作权登记证书；</w:t>
            </w:r>
          </w:p>
          <w:p w14:paraId="5A85D5CE">
            <w:pPr>
              <w:widowControl/>
              <w:adjustRightInd w:val="0"/>
              <w:snapToGrid w:val="0"/>
              <w:spacing w:line="240" w:lineRule="atLeast"/>
              <w:jc w:val="left"/>
              <w:rPr>
                <w:rFonts w:hint="eastAsia" w:ascii="宋体" w:hAnsi="宋体" w:cs="宋体"/>
                <w:kern w:val="0"/>
                <w:sz w:val="18"/>
                <w:szCs w:val="18"/>
              </w:rPr>
            </w:pPr>
            <w:r>
              <w:rPr>
                <w:rFonts w:hint="eastAsia" w:ascii="宋体" w:hAnsi="宋体" w:cs="宋体"/>
                <w:kern w:val="0"/>
                <w:sz w:val="18"/>
                <w:szCs w:val="18"/>
              </w:rPr>
              <w:t>④ 数据安全备份与恢复管理类软件著作权登记证书。</w:t>
            </w:r>
          </w:p>
          <w:p w14:paraId="29BA31B6">
            <w:pPr>
              <w:widowControl/>
              <w:adjustRightInd w:val="0"/>
              <w:snapToGrid w:val="0"/>
              <w:spacing w:line="240" w:lineRule="atLeast"/>
              <w:jc w:val="left"/>
              <w:rPr>
                <w:rFonts w:hint="eastAsia" w:ascii="宋体" w:hAnsi="宋体" w:cs="宋体"/>
                <w:kern w:val="0"/>
                <w:sz w:val="18"/>
                <w:szCs w:val="18"/>
              </w:rPr>
            </w:pPr>
            <w:r>
              <w:rPr>
                <w:rFonts w:hint="eastAsia" w:ascii="宋体" w:hAnsi="宋体" w:cs="宋体"/>
                <w:kern w:val="0"/>
                <w:sz w:val="18"/>
                <w:szCs w:val="18"/>
              </w:rPr>
              <w:t>（2）评分依据</w:t>
            </w:r>
          </w:p>
          <w:p w14:paraId="7F78E7C4">
            <w:pPr>
              <w:widowControl/>
              <w:adjustRightInd w:val="0"/>
              <w:snapToGrid w:val="0"/>
              <w:spacing w:line="240" w:lineRule="atLeast"/>
              <w:jc w:val="left"/>
              <w:rPr>
                <w:rFonts w:hint="eastAsia" w:ascii="宋体" w:hAnsi="宋体" w:cs="宋体"/>
                <w:kern w:val="0"/>
                <w:sz w:val="18"/>
                <w:szCs w:val="18"/>
              </w:rPr>
            </w:pPr>
            <w:r>
              <w:rPr>
                <w:rFonts w:hint="eastAsia" w:ascii="宋体" w:hAnsi="宋体" w:cs="宋体"/>
                <w:kern w:val="0"/>
                <w:sz w:val="18"/>
                <w:szCs w:val="18"/>
              </w:rPr>
              <w:t>① 要求提供有效的软件著作权证书等证明材料作为得分依据。</w:t>
            </w:r>
          </w:p>
          <w:p w14:paraId="0FF0079C">
            <w:pPr>
              <w:widowControl/>
              <w:adjustRightInd w:val="0"/>
              <w:snapToGrid w:val="0"/>
              <w:spacing w:line="240" w:lineRule="atLeast"/>
              <w:jc w:val="left"/>
              <w:rPr>
                <w:rFonts w:hint="eastAsia" w:ascii="宋体" w:hAnsi="宋体" w:cs="宋体"/>
                <w:kern w:val="0"/>
                <w:sz w:val="18"/>
                <w:szCs w:val="18"/>
              </w:rPr>
            </w:pPr>
            <w:r>
              <w:rPr>
                <w:rFonts w:hint="eastAsia" w:ascii="宋体" w:hAnsi="宋体" w:cs="宋体"/>
                <w:kern w:val="0"/>
                <w:sz w:val="18"/>
                <w:szCs w:val="18"/>
              </w:rPr>
              <w:t>② 以上资料均要求提供扫描件（或官方网站截图），原件备查。评分中出现无证明资料或专家无法凭所提供资料判断是否得分的情况，一律作不得分处理。</w:t>
            </w:r>
          </w:p>
        </w:tc>
        <w:tc>
          <w:tcPr>
            <w:tcW w:w="639" w:type="dxa"/>
            <w:noWrap w:val="0"/>
            <w:vAlign w:val="center"/>
          </w:tcPr>
          <w:p w14:paraId="4946DE3A">
            <w:pPr>
              <w:jc w:val="center"/>
              <w:rPr>
                <w:rFonts w:hint="eastAsia" w:ascii="宋体" w:hAnsi="宋体" w:eastAsia="PingFang SC" w:cs="宋体"/>
                <w:kern w:val="0"/>
                <w:sz w:val="18"/>
                <w:szCs w:val="18"/>
                <w:lang w:eastAsia="zh-CN"/>
              </w:rPr>
            </w:pPr>
            <w:r>
              <w:rPr>
                <w:rFonts w:hint="eastAsia" w:ascii="宋体" w:hAnsi="宋体" w:cs="宋体"/>
                <w:kern w:val="0"/>
                <w:sz w:val="18"/>
                <w:szCs w:val="18"/>
                <w:lang w:val="en-US" w:eastAsia="zh-CN"/>
              </w:rPr>
              <w:t>8</w:t>
            </w:r>
          </w:p>
        </w:tc>
      </w:tr>
      <w:tr w14:paraId="072F9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trPr>
        <w:tc>
          <w:tcPr>
            <w:tcW w:w="457" w:type="dxa"/>
            <w:vMerge w:val="continue"/>
            <w:noWrap w:val="0"/>
            <w:vAlign w:val="center"/>
          </w:tcPr>
          <w:p w14:paraId="372CD34D">
            <w:pPr>
              <w:widowControl/>
              <w:jc w:val="center"/>
              <w:rPr>
                <w:rFonts w:ascii="宋体" w:hAnsi="宋体" w:cs="宋体"/>
                <w:b/>
                <w:kern w:val="0"/>
                <w:sz w:val="24"/>
                <w:szCs w:val="24"/>
              </w:rPr>
            </w:pPr>
          </w:p>
        </w:tc>
        <w:tc>
          <w:tcPr>
            <w:tcW w:w="1211" w:type="dxa"/>
            <w:vMerge w:val="continue"/>
            <w:noWrap w:val="0"/>
            <w:vAlign w:val="center"/>
          </w:tcPr>
          <w:p w14:paraId="1A48BF18">
            <w:pPr>
              <w:widowControl/>
              <w:jc w:val="center"/>
              <w:rPr>
                <w:rFonts w:ascii="宋体" w:hAnsi="宋体" w:cs="宋体"/>
                <w:b/>
                <w:kern w:val="0"/>
                <w:sz w:val="24"/>
                <w:szCs w:val="24"/>
              </w:rPr>
            </w:pPr>
          </w:p>
        </w:tc>
        <w:tc>
          <w:tcPr>
            <w:tcW w:w="1112" w:type="dxa"/>
            <w:noWrap w:val="0"/>
            <w:vAlign w:val="center"/>
          </w:tcPr>
          <w:p w14:paraId="446B53D5">
            <w:pPr>
              <w:jc w:val="center"/>
              <w:rPr>
                <w:rFonts w:ascii="宋体" w:hAnsi="宋体" w:cs="宋体"/>
                <w:b/>
                <w:kern w:val="0"/>
                <w:sz w:val="22"/>
              </w:rPr>
            </w:pPr>
            <w:r>
              <w:rPr>
                <w:rFonts w:hint="eastAsia" w:ascii="宋体" w:hAnsi="宋体" w:cs="宋体"/>
                <w:b/>
                <w:kern w:val="0"/>
                <w:sz w:val="22"/>
              </w:rPr>
              <w:t>经济标</w:t>
            </w:r>
          </w:p>
        </w:tc>
        <w:tc>
          <w:tcPr>
            <w:tcW w:w="7516" w:type="dxa"/>
            <w:gridSpan w:val="3"/>
            <w:noWrap w:val="0"/>
            <w:vAlign w:val="center"/>
          </w:tcPr>
          <w:p w14:paraId="3DF777EE">
            <w:pPr>
              <w:tabs>
                <w:tab w:val="left" w:pos="5340"/>
              </w:tabs>
              <w:adjustRightInd w:val="0"/>
              <w:snapToGrid w:val="0"/>
              <w:spacing w:line="0" w:lineRule="atLeast"/>
              <w:ind w:firstLine="360" w:firstLineChars="200"/>
              <w:jc w:val="left"/>
              <w:rPr>
                <w:rFonts w:hint="default" w:ascii="宋体" w:hAnsi="宋体" w:eastAsia="PingFang SC" w:cs="宋体"/>
                <w:b/>
                <w:kern w:val="0"/>
                <w:sz w:val="22"/>
                <w:lang w:val="en-US" w:eastAsia="zh-CN"/>
              </w:rPr>
            </w:pPr>
            <w:r>
              <w:rPr>
                <w:rFonts w:hint="eastAsia" w:ascii="宋体" w:hAnsi="宋体" w:cs="宋体"/>
                <w:kern w:val="0"/>
                <w:sz w:val="18"/>
                <w:szCs w:val="18"/>
              </w:rPr>
              <w:t>在满足采购需求且响应报价不超过最高限价的前提下，按价格评审公式计算。投标报价得分=（评标基准价/投标报价）×价格分值【注：</w:t>
            </w:r>
            <w:r>
              <w:rPr>
                <w:rFonts w:hint="eastAsia" w:ascii="宋体" w:hAnsi="宋体" w:cs="宋体"/>
                <w:kern w:val="0"/>
                <w:sz w:val="18"/>
                <w:szCs w:val="18"/>
                <w:lang w:eastAsia="zh-CN"/>
              </w:rPr>
              <w:t>按照报价总价计算，</w:t>
            </w:r>
            <w:r>
              <w:rPr>
                <w:rFonts w:hint="eastAsia" w:ascii="宋体" w:hAnsi="宋体" w:cs="宋体"/>
                <w:kern w:val="0"/>
                <w:sz w:val="18"/>
                <w:szCs w:val="18"/>
              </w:rPr>
              <w:t>满足招标文件要求且投标价格最低的投标报价为评标基准价。】最低报价不是中标的唯一依据。因落实政府采购政策进行价格调整的，以调整后的价格计算评标基准价和投标报价。响应报价超过人民币26</w:t>
            </w:r>
            <w:r>
              <w:rPr>
                <w:rFonts w:hint="eastAsia" w:ascii="宋体" w:hAnsi="宋体" w:cs="宋体"/>
                <w:kern w:val="0"/>
                <w:sz w:val="18"/>
                <w:szCs w:val="18"/>
                <w:lang w:val="en-US" w:eastAsia="zh-CN"/>
              </w:rPr>
              <w:t>00</w:t>
            </w:r>
            <w:r>
              <w:rPr>
                <w:rFonts w:hint="eastAsia" w:ascii="宋体" w:hAnsi="宋体" w:cs="宋体"/>
                <w:kern w:val="0"/>
                <w:sz w:val="18"/>
                <w:szCs w:val="18"/>
              </w:rPr>
              <w:t>00.00元最高限价的，按无效响应处理。</w:t>
            </w:r>
            <w:r>
              <w:rPr>
                <w:rFonts w:hint="eastAsia" w:ascii="宋体" w:hAnsi="宋体" w:cs="宋体"/>
                <w:kern w:val="0"/>
                <w:sz w:val="18"/>
                <w:szCs w:val="18"/>
                <w:lang w:eastAsia="zh-CN"/>
              </w:rPr>
              <w:t>此项最高得分为</w:t>
            </w:r>
            <w:r>
              <w:rPr>
                <w:rFonts w:hint="eastAsia" w:ascii="宋体" w:hAnsi="宋体" w:cs="宋体"/>
                <w:kern w:val="0"/>
                <w:sz w:val="18"/>
                <w:szCs w:val="18"/>
                <w:lang w:val="en-US" w:eastAsia="zh-CN"/>
              </w:rPr>
              <w:t>20分。</w:t>
            </w:r>
            <w:bookmarkStart w:id="24" w:name="_GoBack"/>
            <w:bookmarkEnd w:id="24"/>
          </w:p>
        </w:tc>
      </w:tr>
      <w:bookmarkEnd w:id="9"/>
    </w:tbl>
    <w:p w14:paraId="5B11CFE2">
      <w:pPr>
        <w:spacing w:line="240" w:lineRule="auto"/>
        <w:rPr>
          <w:rFonts w:hint="eastAsia" w:ascii="黑体" w:hAnsi="黑体" w:eastAsia="黑体" w:cs="CESI黑体-GB2312"/>
          <w:color w:val="000000" w:themeColor="text1"/>
          <w:sz w:val="32"/>
          <w:szCs w:val="32"/>
          <w14:textFill>
            <w14:solidFill>
              <w14:schemeClr w14:val="tx1"/>
            </w14:solidFill>
          </w14:textFill>
        </w:rPr>
      </w:pPr>
    </w:p>
    <w:p w14:paraId="52DBB62F">
      <w:pPr>
        <w:spacing w:line="240" w:lineRule="auto"/>
        <w:rPr>
          <w:rFonts w:hint="eastAsia" w:ascii="黑体" w:hAnsi="黑体" w:eastAsia="黑体" w:cs="CESI黑体-GB2312"/>
          <w:color w:val="000000" w:themeColor="text1"/>
          <w:sz w:val="32"/>
          <w:szCs w:val="32"/>
          <w14:textFill>
            <w14:solidFill>
              <w14:schemeClr w14:val="tx1"/>
            </w14:solidFill>
          </w14:textFill>
        </w:rPr>
      </w:pPr>
    </w:p>
    <w:p w14:paraId="2B001BE9">
      <w:pPr>
        <w:spacing w:line="240" w:lineRule="auto"/>
        <w:rPr>
          <w:rFonts w:hint="eastAsia" w:ascii="黑体" w:hAnsi="黑体" w:eastAsia="黑体" w:cs="CESI黑体-GB2312"/>
          <w:color w:val="000000" w:themeColor="text1"/>
          <w:sz w:val="32"/>
          <w:szCs w:val="32"/>
          <w14:textFill>
            <w14:solidFill>
              <w14:schemeClr w14:val="tx1"/>
            </w14:solidFill>
          </w14:textFill>
        </w:rPr>
      </w:pPr>
    </w:p>
    <w:p w14:paraId="30E59A01">
      <w:pPr>
        <w:spacing w:line="240" w:lineRule="auto"/>
        <w:rPr>
          <w:rFonts w:hint="eastAsia" w:ascii="黑体" w:hAnsi="黑体" w:eastAsia="黑体" w:cs="CESI黑体-GB2312"/>
          <w:color w:val="000000" w:themeColor="text1"/>
          <w:sz w:val="32"/>
          <w:szCs w:val="32"/>
          <w14:textFill>
            <w14:solidFill>
              <w14:schemeClr w14:val="tx1"/>
            </w14:solidFill>
          </w14:textFill>
        </w:rPr>
      </w:pPr>
    </w:p>
    <w:p w14:paraId="53D59A08">
      <w:pPr>
        <w:spacing w:line="240" w:lineRule="auto"/>
        <w:rPr>
          <w:rFonts w:hint="eastAsia" w:ascii="黑体" w:hAnsi="黑体" w:eastAsia="黑体" w:cs="CESI黑体-GB2312"/>
          <w:color w:val="000000" w:themeColor="text1"/>
          <w:sz w:val="32"/>
          <w:szCs w:val="32"/>
          <w14:textFill>
            <w14:solidFill>
              <w14:schemeClr w14:val="tx1"/>
            </w14:solidFill>
          </w14:textFill>
        </w:rPr>
      </w:pPr>
    </w:p>
    <w:p w14:paraId="27B7FD1F">
      <w:pPr>
        <w:spacing w:line="240" w:lineRule="auto"/>
        <w:rPr>
          <w:rFonts w:hint="eastAsia" w:ascii="黑体" w:hAnsi="黑体" w:eastAsia="黑体" w:cs="CESI黑体-GB2312"/>
          <w:color w:val="000000" w:themeColor="text1"/>
          <w:sz w:val="32"/>
          <w:szCs w:val="32"/>
          <w14:textFill>
            <w14:solidFill>
              <w14:schemeClr w14:val="tx1"/>
            </w14:solidFill>
          </w14:textFill>
        </w:rPr>
      </w:pPr>
    </w:p>
    <w:p w14:paraId="7F16FA5D">
      <w:pPr>
        <w:spacing w:line="240" w:lineRule="auto"/>
        <w:rPr>
          <w:rFonts w:hint="eastAsia" w:ascii="黑体" w:hAnsi="黑体" w:eastAsia="黑体" w:cs="CESI黑体-GB2312"/>
          <w:color w:val="000000" w:themeColor="text1"/>
          <w:sz w:val="32"/>
          <w:szCs w:val="32"/>
          <w14:textFill>
            <w14:solidFill>
              <w14:schemeClr w14:val="tx1"/>
            </w14:solidFill>
          </w14:textFill>
        </w:rPr>
      </w:pPr>
    </w:p>
    <w:p w14:paraId="2ED5FC8D">
      <w:pPr>
        <w:spacing w:line="240" w:lineRule="auto"/>
        <w:rPr>
          <w:rFonts w:hint="eastAsia" w:ascii="黑体" w:hAnsi="黑体" w:eastAsia="黑体" w:cs="CESI黑体-GB2312"/>
          <w:color w:val="000000" w:themeColor="text1"/>
          <w:sz w:val="32"/>
          <w:szCs w:val="32"/>
          <w14:textFill>
            <w14:solidFill>
              <w14:schemeClr w14:val="tx1"/>
            </w14:solidFill>
          </w14:textFill>
        </w:rPr>
      </w:pPr>
    </w:p>
    <w:p w14:paraId="086E37F2">
      <w:pPr>
        <w:spacing w:line="240" w:lineRule="auto"/>
        <w:rPr>
          <w:rFonts w:hint="eastAsia" w:ascii="黑体" w:hAnsi="黑体" w:eastAsia="黑体" w:cs="CESI黑体-GB2312"/>
          <w:color w:val="000000" w:themeColor="text1"/>
          <w:sz w:val="32"/>
          <w:szCs w:val="32"/>
          <w14:textFill>
            <w14:solidFill>
              <w14:schemeClr w14:val="tx1"/>
            </w14:solidFill>
          </w14:textFill>
        </w:rPr>
      </w:pPr>
    </w:p>
    <w:p w14:paraId="3EAC2667">
      <w:pPr>
        <w:rPr>
          <w:rFonts w:hint="eastAsia" w:ascii="黑体" w:hAnsi="黑体" w:eastAsia="黑体" w:cs="CESI黑体-GB2312"/>
          <w:color w:val="000000" w:themeColor="text1"/>
          <w:sz w:val="32"/>
          <w:szCs w:val="32"/>
          <w14:textFill>
            <w14:solidFill>
              <w14:schemeClr w14:val="tx1"/>
            </w14:solidFill>
          </w14:textFill>
        </w:rPr>
      </w:pPr>
      <w:r>
        <w:rPr>
          <w:rFonts w:hint="eastAsia" w:ascii="黑体" w:hAnsi="黑体" w:eastAsia="黑体" w:cs="CESI黑体-GB2312"/>
          <w:color w:val="000000" w:themeColor="text1"/>
          <w:sz w:val="32"/>
          <w:szCs w:val="32"/>
          <w14:textFill>
            <w14:solidFill>
              <w14:schemeClr w14:val="tx1"/>
            </w14:solidFill>
          </w14:textFill>
        </w:rPr>
        <w:br w:type="page"/>
      </w:r>
    </w:p>
    <w:p w14:paraId="42821A77">
      <w:pPr>
        <w:spacing w:line="240" w:lineRule="auto"/>
        <w:rPr>
          <w:rFonts w:hint="eastAsia" w:ascii="黑体" w:hAnsi="黑体" w:eastAsia="黑体" w:cs="CESI黑体-GB2312"/>
          <w:color w:val="000000" w:themeColor="text1"/>
          <w:sz w:val="32"/>
          <w:szCs w:val="32"/>
          <w14:textFill>
            <w14:solidFill>
              <w14:schemeClr w14:val="tx1"/>
            </w14:solidFill>
          </w14:textFill>
        </w:rPr>
      </w:pPr>
      <w:r>
        <w:rPr>
          <w:rFonts w:hint="eastAsia" w:ascii="黑体" w:hAnsi="黑体" w:eastAsia="黑体" w:cs="CESI黑体-GB2312"/>
          <w:color w:val="000000" w:themeColor="text1"/>
          <w:sz w:val="32"/>
          <w:szCs w:val="32"/>
          <w14:textFill>
            <w14:solidFill>
              <w14:schemeClr w14:val="tx1"/>
            </w14:solidFill>
          </w14:textFill>
        </w:rPr>
        <w:t>附件1</w:t>
      </w:r>
    </w:p>
    <w:p w14:paraId="3E37FF52">
      <w:pPr>
        <w:spacing w:line="240" w:lineRule="auto"/>
        <w:jc w:val="center"/>
        <w:rPr>
          <w:rFonts w:hint="eastAsia" w:ascii="黑体" w:hAnsi="黑体" w:eastAsia="黑体" w:cs="CESI黑体-GB2312"/>
          <w:color w:val="000000" w:themeColor="text1"/>
          <w:sz w:val="32"/>
          <w:szCs w:val="32"/>
          <w14:textFill>
            <w14:solidFill>
              <w14:schemeClr w14:val="tx1"/>
            </w14:solidFill>
          </w14:textFill>
        </w:rPr>
      </w:pPr>
      <w:r>
        <w:rPr>
          <w:rFonts w:hint="eastAsia" w:ascii="黑体" w:hAnsi="黑体" w:eastAsia="黑体" w:cs="CESI黑体-GB2312"/>
          <w:color w:val="000000" w:themeColor="text1"/>
          <w:sz w:val="32"/>
          <w:szCs w:val="32"/>
          <w14:textFill>
            <w14:solidFill>
              <w14:schemeClr w14:val="tx1"/>
            </w14:solidFill>
          </w14:textFill>
        </w:rPr>
        <w:t>东莞市交通运输局档案整理及数字化需求表</w:t>
      </w:r>
    </w:p>
    <w:tbl>
      <w:tblPr>
        <w:tblStyle w:val="17"/>
        <w:tblW w:w="1035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81"/>
        <w:gridCol w:w="1956"/>
        <w:gridCol w:w="5591"/>
        <w:gridCol w:w="698"/>
        <w:gridCol w:w="936"/>
      </w:tblGrid>
      <w:tr w14:paraId="284DC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0362" w:type="dxa"/>
            <w:gridSpan w:val="5"/>
            <w:tcBorders>
              <w:top w:val="nil"/>
              <w:left w:val="single" w:color="000000" w:sz="4" w:space="0"/>
              <w:bottom w:val="single" w:color="000000" w:sz="4" w:space="0"/>
              <w:right w:val="nil"/>
            </w:tcBorders>
            <w:shd w:val="clear" w:color="auto" w:fill="C0C0C0"/>
            <w:noWrap/>
            <w:vAlign w:val="center"/>
          </w:tcPr>
          <w:p w14:paraId="25F68746">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1F1F1F"/>
                <w:kern w:val="0"/>
                <w:sz w:val="24"/>
                <w:szCs w:val="24"/>
                <w:u w:val="none"/>
                <w:lang w:val="en-US" w:eastAsia="zh-CN" w:bidi="ar"/>
              </w:rPr>
              <w:t>一、档案整理</w:t>
            </w:r>
          </w:p>
        </w:tc>
      </w:tr>
      <w:tr w14:paraId="39FF0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F89F2">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1F1F1F"/>
                <w:kern w:val="0"/>
                <w:sz w:val="24"/>
                <w:szCs w:val="24"/>
                <w:u w:val="none"/>
                <w:lang w:val="en-US" w:eastAsia="zh-CN" w:bidi="ar"/>
              </w:rPr>
              <w:t>名称</w:t>
            </w:r>
          </w:p>
        </w:tc>
        <w:tc>
          <w:tcPr>
            <w:tcW w:w="5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ED25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1F1F1F"/>
                <w:kern w:val="0"/>
                <w:sz w:val="24"/>
                <w:szCs w:val="24"/>
                <w:u w:val="none"/>
                <w:lang w:val="en-US" w:eastAsia="zh-CN" w:bidi="ar"/>
              </w:rPr>
              <w:t>说明</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C2CFDA2">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1F1F1F"/>
                <w:kern w:val="0"/>
                <w:sz w:val="24"/>
                <w:szCs w:val="24"/>
                <w:u w:val="none"/>
                <w:lang w:val="en-US" w:eastAsia="zh-CN" w:bidi="ar"/>
              </w:rPr>
              <w:t>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98BB4">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1F1F1F"/>
                <w:kern w:val="0"/>
                <w:sz w:val="24"/>
                <w:szCs w:val="24"/>
                <w:u w:val="none"/>
                <w:lang w:val="en-US" w:eastAsia="zh-CN" w:bidi="ar"/>
              </w:rPr>
              <w:t>数量</w:t>
            </w:r>
          </w:p>
        </w:tc>
      </w:tr>
      <w:tr w14:paraId="093E5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E39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文书档案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F4A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单件归档</w:t>
            </w:r>
          </w:p>
        </w:tc>
        <w:tc>
          <w:tcPr>
            <w:tcW w:w="5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D810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文件分类、整理、去金属物、装订、编页码、盖章、著录、装盒</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32928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0E1716E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7100</w:t>
            </w:r>
          </w:p>
        </w:tc>
      </w:tr>
      <w:tr w14:paraId="7EA882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22D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基建档案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5EB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科技式</w:t>
            </w:r>
          </w:p>
        </w:tc>
        <w:tc>
          <w:tcPr>
            <w:tcW w:w="5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4186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文件分类、整理、组卷、去金属物、装订、编页码、写案卷标题、著录、装盒（前提条件：已经分好项目并有初步的分类）</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E3849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2C2AEBA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200</w:t>
            </w:r>
          </w:p>
        </w:tc>
      </w:tr>
      <w:tr w14:paraId="765CBE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14F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会计档案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DA6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会计报表</w:t>
            </w:r>
          </w:p>
        </w:tc>
        <w:tc>
          <w:tcPr>
            <w:tcW w:w="5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5238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分类、整理、去金属物、装订、盖章、编页码、写案卷标题、著录、装盒</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27CB1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41E1225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120</w:t>
            </w:r>
          </w:p>
        </w:tc>
      </w:tr>
      <w:tr w14:paraId="10847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7C28C">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A27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会计账簿</w:t>
            </w:r>
          </w:p>
        </w:tc>
        <w:tc>
          <w:tcPr>
            <w:tcW w:w="5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9943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分类、整理、盖章、编页码、编号、著录、装盒</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81055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6139AD5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20</w:t>
            </w:r>
          </w:p>
        </w:tc>
      </w:tr>
      <w:tr w14:paraId="2B80E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DC3A0">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6F0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会计凭证</w:t>
            </w:r>
          </w:p>
        </w:tc>
        <w:tc>
          <w:tcPr>
            <w:tcW w:w="5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F614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分类、整理、盖章、编号、著录、装盒（前提条件：已经装订成卷）</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7640C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280AC50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10</w:t>
            </w:r>
          </w:p>
        </w:tc>
      </w:tr>
      <w:tr w14:paraId="19F92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F6B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声像档案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815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照片档案</w:t>
            </w:r>
          </w:p>
        </w:tc>
        <w:tc>
          <w:tcPr>
            <w:tcW w:w="5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B41A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分类、整理、排列、编号、著录、入册，照片标题由档案员提供</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2E97C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71AE54F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700</w:t>
            </w:r>
          </w:p>
        </w:tc>
      </w:tr>
      <w:tr w14:paraId="6BEB9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A56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实物档案</w:t>
            </w:r>
          </w:p>
        </w:tc>
        <w:tc>
          <w:tcPr>
            <w:tcW w:w="5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1BEA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分类、整理、排列、编号、著录、制作粘贴标签、摆放</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EED14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505D60E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100</w:t>
            </w:r>
          </w:p>
        </w:tc>
      </w:tr>
      <w:tr w14:paraId="334D1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810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专门档案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5C8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立卷归档</w:t>
            </w:r>
          </w:p>
        </w:tc>
        <w:tc>
          <w:tcPr>
            <w:tcW w:w="5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7673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文件分类、整理、组卷、去金属物、装订、编页码、写案卷标题、著录、装盒</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3A123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5E6120C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26000</w:t>
            </w:r>
          </w:p>
        </w:tc>
      </w:tr>
      <w:tr w14:paraId="72600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C7208">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B79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单件归档</w:t>
            </w:r>
          </w:p>
        </w:tc>
        <w:tc>
          <w:tcPr>
            <w:tcW w:w="5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94BE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文件分类、整理、去金属物、装订、编页码、盖章、著录、装盒</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B407B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70CE1CD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20</w:t>
            </w:r>
          </w:p>
        </w:tc>
      </w:tr>
      <w:tr w14:paraId="18D65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F87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叠图</w:t>
            </w:r>
          </w:p>
        </w:tc>
        <w:tc>
          <w:tcPr>
            <w:tcW w:w="1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179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A2幅面</w:t>
            </w:r>
          </w:p>
        </w:tc>
        <w:tc>
          <w:tcPr>
            <w:tcW w:w="5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106E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根据GB/10609.3《技术制图-复制图的折叠方法》折叠图纸</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D244A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72CEDE9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2500</w:t>
            </w:r>
          </w:p>
        </w:tc>
      </w:tr>
      <w:tr w14:paraId="06048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B8F58">
            <w:pPr>
              <w:jc w:val="center"/>
              <w:rPr>
                <w:rFonts w:hint="eastAsia" w:ascii="宋体" w:hAnsi="宋体" w:eastAsia="宋体" w:cs="宋体"/>
                <w:i w:val="0"/>
                <w:iCs w:val="0"/>
                <w:color w:val="000000"/>
                <w:sz w:val="24"/>
                <w:szCs w:val="24"/>
                <w:u w:val="none"/>
              </w:rPr>
            </w:pPr>
          </w:p>
        </w:tc>
        <w:tc>
          <w:tcPr>
            <w:tcW w:w="1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D9E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A1幅面</w:t>
            </w:r>
          </w:p>
        </w:tc>
        <w:tc>
          <w:tcPr>
            <w:tcW w:w="5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4839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根据GB/10609.3《技术制图-复制图的折叠方法》折叠图纸</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3BDDE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114D90C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360</w:t>
            </w:r>
          </w:p>
        </w:tc>
      </w:tr>
      <w:tr w14:paraId="04D322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28181">
            <w:pPr>
              <w:jc w:val="center"/>
              <w:rPr>
                <w:rFonts w:hint="eastAsia" w:ascii="宋体" w:hAnsi="宋体" w:eastAsia="宋体" w:cs="宋体"/>
                <w:i w:val="0"/>
                <w:iCs w:val="0"/>
                <w:color w:val="000000"/>
                <w:sz w:val="24"/>
                <w:szCs w:val="24"/>
                <w:u w:val="none"/>
              </w:rPr>
            </w:pPr>
          </w:p>
        </w:tc>
        <w:tc>
          <w:tcPr>
            <w:tcW w:w="1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792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A0幅面</w:t>
            </w:r>
          </w:p>
        </w:tc>
        <w:tc>
          <w:tcPr>
            <w:tcW w:w="5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DBFE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根据GB/10609.3《技术制图-复制图的折叠方法》折叠图纸</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05984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0256BC3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100</w:t>
            </w:r>
          </w:p>
        </w:tc>
      </w:tr>
      <w:tr w14:paraId="3ABE6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28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8642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档案目录（含旧目录整理）</w:t>
            </w:r>
          </w:p>
        </w:tc>
        <w:tc>
          <w:tcPr>
            <w:tcW w:w="5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1189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目录打印、分编、装订、制作档案目录封面和侧脊标签</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71030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本</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613BAEF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120</w:t>
            </w:r>
          </w:p>
        </w:tc>
      </w:tr>
      <w:tr w14:paraId="0CF96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94A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文书汇编</w:t>
            </w:r>
          </w:p>
        </w:tc>
        <w:tc>
          <w:tcPr>
            <w:tcW w:w="5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20F7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汇编选题、文件排序、编页码、制作目录、装订、制作文件汇编封面和侧脊标签</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7F703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本</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45DBA36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10</w:t>
            </w:r>
          </w:p>
        </w:tc>
      </w:tr>
      <w:tr w14:paraId="37B37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716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全宗卷（更新）</w:t>
            </w:r>
          </w:p>
        </w:tc>
        <w:tc>
          <w:tcPr>
            <w:tcW w:w="5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02A5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全宗指南、大事记、归档说明、档案利用事例效果、管理台账、档案软件使用说明书等</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0B74F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5061946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1</w:t>
            </w:r>
          </w:p>
        </w:tc>
      </w:tr>
      <w:tr w14:paraId="355E01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34E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编研资料（更新）</w:t>
            </w:r>
          </w:p>
        </w:tc>
        <w:tc>
          <w:tcPr>
            <w:tcW w:w="5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64D9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组织沿革、大事记、基础数字汇编</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C3DDC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1E77B02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1</w:t>
            </w:r>
          </w:p>
        </w:tc>
      </w:tr>
      <w:tr w14:paraId="4F8B9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37F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指引卡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D4A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密集架</w:t>
            </w:r>
          </w:p>
        </w:tc>
        <w:tc>
          <w:tcPr>
            <w:tcW w:w="5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05E7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档案摆放、清点、密集架指引卡制作</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2B6BF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1A02434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35</w:t>
            </w:r>
          </w:p>
        </w:tc>
      </w:tr>
      <w:tr w14:paraId="228E60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28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4C1A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库房示意图</w:t>
            </w:r>
          </w:p>
        </w:tc>
        <w:tc>
          <w:tcPr>
            <w:tcW w:w="5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6E1D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档案清点、根据指引卡编排示意图（含图框）</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8174E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268049C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1</w:t>
            </w:r>
          </w:p>
        </w:tc>
      </w:tr>
      <w:tr w14:paraId="76653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0" w:type="auto"/>
            <w:gridSpan w:val="5"/>
            <w:tcBorders>
              <w:top w:val="single" w:color="000000" w:sz="4" w:space="0"/>
              <w:left w:val="single" w:color="000000" w:sz="4" w:space="0"/>
              <w:bottom w:val="single" w:color="000000" w:sz="4" w:space="0"/>
              <w:right w:val="nil"/>
            </w:tcBorders>
            <w:shd w:val="clear" w:color="auto" w:fill="C0C0C0"/>
            <w:noWrap/>
            <w:vAlign w:val="center"/>
          </w:tcPr>
          <w:p w14:paraId="25560A6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1F1F1F"/>
                <w:kern w:val="0"/>
                <w:sz w:val="24"/>
                <w:szCs w:val="24"/>
                <w:u w:val="none"/>
                <w:lang w:val="en-US" w:eastAsia="zh-CN" w:bidi="ar"/>
              </w:rPr>
              <w:t>二、档案数字化</w:t>
            </w:r>
          </w:p>
        </w:tc>
      </w:tr>
      <w:tr w14:paraId="77F2D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8E43C">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1F1F1F"/>
                <w:kern w:val="0"/>
                <w:sz w:val="24"/>
                <w:szCs w:val="24"/>
                <w:u w:val="none"/>
                <w:lang w:val="en-US" w:eastAsia="zh-CN" w:bidi="ar"/>
              </w:rPr>
              <w:t>名称</w:t>
            </w:r>
          </w:p>
        </w:tc>
        <w:tc>
          <w:tcPr>
            <w:tcW w:w="5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8BF49">
            <w:pPr>
              <w:jc w:val="center"/>
              <w:rPr>
                <w:rFonts w:hint="eastAsia" w:ascii="宋体" w:hAnsi="宋体" w:eastAsia="宋体" w:cs="宋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4FFF762">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1F1F1F"/>
                <w:kern w:val="0"/>
                <w:sz w:val="24"/>
                <w:szCs w:val="24"/>
                <w:u w:val="none"/>
                <w:lang w:val="en-US" w:eastAsia="zh-CN" w:bidi="ar"/>
              </w:rPr>
              <w:t>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5C8B616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数量</w:t>
            </w:r>
          </w:p>
        </w:tc>
      </w:tr>
      <w:tr w14:paraId="7691E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1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D23C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文字材料扫描</w:t>
            </w:r>
          </w:p>
        </w:tc>
        <w:tc>
          <w:tcPr>
            <w:tcW w:w="1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6A9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A4幅面（自动馈纸）</w:t>
            </w:r>
          </w:p>
        </w:tc>
        <w:tc>
          <w:tcPr>
            <w:tcW w:w="5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1F68C">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高速文档扫描仪自动馈纸扫描、影像处理、格式转换、数据备份刻盘、数据挂接</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A51CB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19C112B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250000</w:t>
            </w:r>
          </w:p>
        </w:tc>
      </w:tr>
      <w:tr w14:paraId="19646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1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9EBAD3">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F8C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A4幅面（平板）</w:t>
            </w:r>
          </w:p>
        </w:tc>
        <w:tc>
          <w:tcPr>
            <w:tcW w:w="5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52E67">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高速文档扫描仪平板扫描、影像处理、格式转换、数据备份刻盘、数据挂接</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3A402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67B4781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4500</w:t>
            </w:r>
          </w:p>
        </w:tc>
      </w:tr>
      <w:tr w14:paraId="00147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1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B814FE">
            <w:pPr>
              <w:jc w:val="center"/>
              <w:rPr>
                <w:rFonts w:hint="eastAsia" w:ascii="宋体" w:hAnsi="宋体" w:eastAsia="宋体" w:cs="宋体"/>
                <w:i w:val="0"/>
                <w:iCs w:val="0"/>
                <w:color w:val="000000"/>
                <w:sz w:val="24"/>
                <w:szCs w:val="24"/>
                <w:u w:val="none"/>
              </w:rPr>
            </w:pPr>
          </w:p>
        </w:tc>
        <w:tc>
          <w:tcPr>
            <w:tcW w:w="1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E29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A3幅面（自动馈纸）</w:t>
            </w:r>
          </w:p>
        </w:tc>
        <w:tc>
          <w:tcPr>
            <w:tcW w:w="5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2C019">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高速文档扫描仪自动馈纸扫描、影像处理、格式转换、数据备份刻盘、数据挂接</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32973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244DB29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4000</w:t>
            </w:r>
          </w:p>
        </w:tc>
      </w:tr>
      <w:tr w14:paraId="0FC7C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1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6D0C46">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323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A3幅面（平板）</w:t>
            </w:r>
          </w:p>
        </w:tc>
        <w:tc>
          <w:tcPr>
            <w:tcW w:w="5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4F734">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高速文档扫描仪平板扫描、影像处理、格式转换、数据备份刻盘、数据挂接</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2FA0E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3916B05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300</w:t>
            </w:r>
          </w:p>
        </w:tc>
      </w:tr>
      <w:tr w14:paraId="522FA2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1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A394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图纸扫描</w:t>
            </w:r>
          </w:p>
        </w:tc>
        <w:tc>
          <w:tcPr>
            <w:tcW w:w="1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0E9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A2幅面</w:t>
            </w:r>
          </w:p>
        </w:tc>
        <w:tc>
          <w:tcPr>
            <w:tcW w:w="5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9E1D9">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0号图纸扫描仪扫描、影像处理、数据备份刻盘、数据挂接</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7A9EE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45A491B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2250</w:t>
            </w:r>
          </w:p>
        </w:tc>
      </w:tr>
      <w:tr w14:paraId="4D1CB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1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FD1765">
            <w:pPr>
              <w:jc w:val="center"/>
              <w:rPr>
                <w:rFonts w:hint="eastAsia" w:ascii="宋体" w:hAnsi="宋体" w:eastAsia="宋体" w:cs="宋体"/>
                <w:i w:val="0"/>
                <w:iCs w:val="0"/>
                <w:color w:val="000000"/>
                <w:sz w:val="24"/>
                <w:szCs w:val="24"/>
                <w:u w:val="none"/>
              </w:rPr>
            </w:pPr>
          </w:p>
        </w:tc>
        <w:tc>
          <w:tcPr>
            <w:tcW w:w="1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6A4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A1幅面</w:t>
            </w:r>
          </w:p>
        </w:tc>
        <w:tc>
          <w:tcPr>
            <w:tcW w:w="5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9E55C">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0号图纸扫描仪扫描、影像处理、数据备份刻盘、数据挂接</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ACC6B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7DA7D92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360</w:t>
            </w:r>
          </w:p>
        </w:tc>
      </w:tr>
      <w:tr w14:paraId="24E8E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1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0D1BA2">
            <w:pPr>
              <w:jc w:val="center"/>
              <w:rPr>
                <w:rFonts w:hint="eastAsia" w:ascii="宋体" w:hAnsi="宋体" w:eastAsia="宋体" w:cs="宋体"/>
                <w:i w:val="0"/>
                <w:iCs w:val="0"/>
                <w:color w:val="000000"/>
                <w:sz w:val="24"/>
                <w:szCs w:val="24"/>
                <w:u w:val="none"/>
              </w:rPr>
            </w:pPr>
          </w:p>
        </w:tc>
        <w:tc>
          <w:tcPr>
            <w:tcW w:w="1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5B3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A0幅面</w:t>
            </w:r>
          </w:p>
        </w:tc>
        <w:tc>
          <w:tcPr>
            <w:tcW w:w="5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75D9B">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0号图纸扫描仪扫描、影像处理、数据备份刻盘、数据挂接</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866D3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3B4F57F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1F1F1F"/>
                <w:kern w:val="0"/>
                <w:sz w:val="24"/>
                <w:szCs w:val="24"/>
                <w:u w:val="none"/>
                <w:lang w:val="en-US" w:eastAsia="zh-CN" w:bidi="ar"/>
              </w:rPr>
              <w:t>100</w:t>
            </w:r>
          </w:p>
        </w:tc>
      </w:tr>
    </w:tbl>
    <w:p w14:paraId="63DBA819">
      <w:pPr>
        <w:spacing w:line="240" w:lineRule="auto"/>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说明：</w:t>
      </w:r>
    </w:p>
    <w:p w14:paraId="14C37543">
      <w:pPr>
        <w:spacing w:line="240" w:lineRule="auto"/>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1.</w:t>
      </w:r>
      <w:bookmarkStart w:id="23" w:name="OLE_LINK12"/>
      <w:r>
        <w:rPr>
          <w:rFonts w:hint="eastAsia" w:ascii="仿宋_GB2312" w:hAnsi="仿宋_GB2312" w:eastAsia="仿宋_GB2312" w:cs="仿宋_GB2312"/>
          <w:color w:val="000000" w:themeColor="text1"/>
          <w:sz w:val="32"/>
          <w:szCs w:val="32"/>
          <w:lang w:eastAsia="zh-CN"/>
          <w14:textFill>
            <w14:solidFill>
              <w14:schemeClr w14:val="tx1"/>
            </w14:solidFill>
          </w14:textFill>
        </w:rPr>
        <w:t>服务商</w:t>
      </w:r>
      <w:bookmarkEnd w:id="23"/>
      <w:r>
        <w:rPr>
          <w:rFonts w:hint="eastAsia" w:ascii="仿宋_GB2312" w:hAnsi="仿宋_GB2312" w:eastAsia="仿宋_GB2312" w:cs="仿宋_GB2312"/>
          <w:color w:val="000000" w:themeColor="text1"/>
          <w:sz w:val="32"/>
          <w:szCs w:val="32"/>
          <w:lang w:eastAsia="zh-CN"/>
          <w14:textFill>
            <w14:solidFill>
              <w14:schemeClr w14:val="tx1"/>
            </w14:solidFill>
          </w14:textFill>
        </w:rPr>
        <w:t>应对上述每一项采购内容提供分项报价，列明每一项内容的单价及总价。若报价中未对上述内容进行分项报价的，视为未实质性响应文件要求，其响应文件将被拒绝；</w:t>
      </w:r>
    </w:p>
    <w:p w14:paraId="3F5947E4">
      <w:pPr>
        <w:spacing w:line="240" w:lineRule="auto"/>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2.服务商的报价须包含本服务项目所涉及的有关项目的所有费用进行报价，报价应包含人员费用（员工薪资、社保费等）、交通及现场保障费用、设备及工具费用、安全及不可预见费用、管理及服务费用、税费、合同风险及变更费用等一切费用，未说明的视为包含在报价内。还要考虑到合同中可能出现的索赔和变更。</w:t>
      </w:r>
    </w:p>
    <w:p w14:paraId="34321C95">
      <w:pPr>
        <w:spacing w:line="240" w:lineRule="auto"/>
        <w:ind w:firstLine="640" w:firstLineChars="200"/>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3.本文件的采购数量为预估数量，最终以经过验收的实际完成的加工数量进行结算。</w:t>
      </w:r>
    </w:p>
    <w:p w14:paraId="19D3245E">
      <w:pPr>
        <w:spacing w:line="240" w:lineRule="auto"/>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14:paraId="0F450EEC">
      <w:pPr>
        <w:spacing w:line="240" w:lineRule="auto"/>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p>
    <w:p w14:paraId="32850C2D">
      <w:pPr>
        <w:spacing w:line="240" w:lineRule="auto"/>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p>
    <w:p w14:paraId="2023E1C4">
      <w:pPr>
        <w:jc w:val="center"/>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服务商全称（盖章）：</w:t>
      </w:r>
    </w:p>
    <w:p w14:paraId="3179C17B">
      <w:pPr>
        <w:jc w:val="center"/>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服务商代表（签字）：</w:t>
      </w:r>
    </w:p>
    <w:p w14:paraId="5733A77D">
      <w:pPr>
        <w:jc w:val="center"/>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 xml:space="preserve">             日 期：</w:t>
      </w:r>
    </w:p>
    <w:p w14:paraId="5D0DA37B">
      <w:pPr>
        <w:jc w:val="center"/>
        <w:rPr>
          <w:rFonts w:hint="eastAsia" w:ascii="仿宋_GB2312" w:hAnsi="仿宋_GB2312" w:eastAsia="仿宋_GB2312" w:cs="仿宋_GB2312"/>
          <w:color w:val="000000" w:themeColor="text1"/>
          <w:sz w:val="32"/>
          <w:szCs w:val="32"/>
          <w:lang w:eastAsia="zh-CN"/>
          <w14:textFill>
            <w14:solidFill>
              <w14:schemeClr w14:val="tx1"/>
            </w14:solidFill>
          </w14:textFill>
        </w:rPr>
      </w:pPr>
    </w:p>
    <w:p w14:paraId="509191D8">
      <w:pPr>
        <w:jc w:val="center"/>
        <w:rPr>
          <w:rFonts w:hint="eastAsia" w:ascii="仿宋_GB2312" w:hAnsi="仿宋_GB2312" w:eastAsia="仿宋_GB2312" w:cs="仿宋_GB2312"/>
          <w:color w:val="000000" w:themeColor="text1"/>
          <w:sz w:val="32"/>
          <w:szCs w:val="32"/>
          <w:lang w:eastAsia="zh-CN"/>
          <w14:textFill>
            <w14:solidFill>
              <w14:schemeClr w14:val="tx1"/>
            </w14:solidFill>
          </w14:textFill>
        </w:rPr>
      </w:pPr>
    </w:p>
    <w:p w14:paraId="4B5471E9">
      <w:pPr>
        <w:jc w:val="center"/>
        <w:rPr>
          <w:rFonts w:hint="eastAsia" w:ascii="仿宋_GB2312" w:hAnsi="仿宋_GB2312" w:eastAsia="仿宋_GB2312" w:cs="仿宋_GB2312"/>
          <w:color w:val="000000" w:themeColor="text1"/>
          <w:sz w:val="32"/>
          <w:szCs w:val="32"/>
          <w:lang w:eastAsia="zh-CN"/>
          <w14:textFill>
            <w14:solidFill>
              <w14:schemeClr w14:val="tx1"/>
            </w14:solidFill>
          </w14:textFill>
        </w:rPr>
      </w:pPr>
    </w:p>
    <w:p w14:paraId="0064CF9E">
      <w:pPr>
        <w:pStyle w:val="15"/>
        <w:rPr>
          <w:rFonts w:hint="eastAsia"/>
          <w:color w:val="000000" w:themeColor="text1"/>
          <w:lang w:eastAsia="zh-CN"/>
          <w14:textFill>
            <w14:solidFill>
              <w14:schemeClr w14:val="tx1"/>
            </w14:solidFill>
          </w14:textFill>
        </w:rPr>
      </w:pPr>
    </w:p>
    <w:p w14:paraId="05D8ED92">
      <w:pPr>
        <w:jc w:val="center"/>
        <w:rPr>
          <w:rFonts w:hint="eastAsia" w:ascii="仿宋_GB2312" w:hAnsi="仿宋_GB2312" w:eastAsia="仿宋_GB2312" w:cs="仿宋_GB2312"/>
          <w:color w:val="000000" w:themeColor="text1"/>
          <w:sz w:val="32"/>
          <w:szCs w:val="32"/>
          <w:lang w:eastAsia="zh-CN"/>
          <w14:textFill>
            <w14:solidFill>
              <w14:schemeClr w14:val="tx1"/>
            </w14:solidFill>
          </w14:textFill>
        </w:rPr>
      </w:pPr>
    </w:p>
    <w:p w14:paraId="2C6859E4">
      <w:pPr>
        <w:jc w:val="center"/>
        <w:rPr>
          <w:rFonts w:hint="eastAsia" w:ascii="仿宋_GB2312" w:hAnsi="仿宋_GB2312" w:eastAsia="仿宋_GB2312" w:cs="仿宋_GB2312"/>
          <w:color w:val="000000" w:themeColor="text1"/>
          <w:sz w:val="32"/>
          <w:szCs w:val="32"/>
          <w:lang w:eastAsia="zh-CN"/>
          <w14:textFill>
            <w14:solidFill>
              <w14:schemeClr w14:val="tx1"/>
            </w14:solidFill>
          </w14:textFill>
        </w:rPr>
      </w:pPr>
    </w:p>
    <w:p w14:paraId="2D5CDD41">
      <w:pPr>
        <w:jc w:val="center"/>
        <w:rPr>
          <w:rFonts w:hint="eastAsia" w:ascii="仿宋_GB2312" w:hAnsi="仿宋_GB2312" w:eastAsia="仿宋_GB2312" w:cs="仿宋_GB2312"/>
          <w:color w:val="000000" w:themeColor="text1"/>
          <w:sz w:val="32"/>
          <w:szCs w:val="32"/>
          <w:lang w:eastAsia="zh-CN"/>
          <w14:textFill>
            <w14:solidFill>
              <w14:schemeClr w14:val="tx1"/>
            </w14:solidFill>
          </w14:textFill>
        </w:rPr>
      </w:pPr>
    </w:p>
    <w:p w14:paraId="74221854">
      <w:pPr>
        <w:jc w:val="center"/>
        <w:rPr>
          <w:rFonts w:hint="eastAsia" w:ascii="仿宋_GB2312" w:hAnsi="仿宋_GB2312" w:eastAsia="仿宋_GB2312" w:cs="仿宋_GB2312"/>
          <w:color w:val="000000" w:themeColor="text1"/>
          <w:sz w:val="32"/>
          <w:szCs w:val="32"/>
          <w:lang w:eastAsia="zh-CN"/>
          <w14:textFill>
            <w14:solidFill>
              <w14:schemeClr w14:val="tx1"/>
            </w14:solidFill>
          </w14:textFill>
        </w:rPr>
      </w:pPr>
    </w:p>
    <w:p w14:paraId="5B52887B">
      <w:pPr>
        <w:jc w:val="center"/>
        <w:rPr>
          <w:rFonts w:hint="eastAsia" w:ascii="仿宋_GB2312" w:hAnsi="仿宋_GB2312" w:eastAsia="仿宋_GB2312" w:cs="仿宋_GB2312"/>
          <w:color w:val="000000" w:themeColor="text1"/>
          <w:sz w:val="32"/>
          <w:szCs w:val="32"/>
          <w:lang w:eastAsia="zh-CN"/>
          <w14:textFill>
            <w14:solidFill>
              <w14:schemeClr w14:val="tx1"/>
            </w14:solidFill>
          </w14:textFill>
        </w:rPr>
      </w:pPr>
    </w:p>
    <w:p w14:paraId="4142BE47">
      <w:pPr>
        <w:jc w:val="center"/>
        <w:rPr>
          <w:rFonts w:hint="eastAsia" w:ascii="仿宋_GB2312" w:hAnsi="仿宋_GB2312" w:eastAsia="仿宋_GB2312" w:cs="仿宋_GB2312"/>
          <w:color w:val="000000" w:themeColor="text1"/>
          <w:sz w:val="32"/>
          <w:szCs w:val="32"/>
          <w:lang w:eastAsia="zh-CN"/>
          <w14:textFill>
            <w14:solidFill>
              <w14:schemeClr w14:val="tx1"/>
            </w14:solidFill>
          </w14:textFill>
        </w:rPr>
      </w:pPr>
    </w:p>
    <w:p w14:paraId="017D355F">
      <w:pPr>
        <w:jc w:val="center"/>
        <w:rPr>
          <w:rFonts w:hint="eastAsia" w:ascii="仿宋_GB2312" w:hAnsi="仿宋_GB2312" w:eastAsia="仿宋_GB2312" w:cs="仿宋_GB2312"/>
          <w:color w:val="000000" w:themeColor="text1"/>
          <w:sz w:val="32"/>
          <w:szCs w:val="32"/>
          <w:lang w:eastAsia="zh-CN"/>
          <w14:textFill>
            <w14:solidFill>
              <w14:schemeClr w14:val="tx1"/>
            </w14:solidFill>
          </w14:textFill>
        </w:rPr>
      </w:pPr>
    </w:p>
    <w:p w14:paraId="3397576B">
      <w:pPr>
        <w:jc w:val="both"/>
        <w:rPr>
          <w:rFonts w:hint="eastAsia" w:ascii="仿宋_GB2312" w:hAnsi="仿宋_GB2312" w:eastAsia="仿宋_GB2312" w:cs="仿宋_GB2312"/>
          <w:color w:val="000000" w:themeColor="text1"/>
          <w:sz w:val="32"/>
          <w:szCs w:val="32"/>
          <w:lang w:eastAsia="zh-CN"/>
          <w14:textFill>
            <w14:solidFill>
              <w14:schemeClr w14:val="tx1"/>
            </w14:solidFill>
          </w14:textFill>
        </w:rPr>
      </w:pPr>
    </w:p>
    <w:p w14:paraId="29160A95">
      <w:pPr>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br w:type="page"/>
      </w:r>
    </w:p>
    <w:p w14:paraId="13E941FA">
      <w:pPr>
        <w:spacing w:line="240" w:lineRule="auto"/>
        <w:rPr>
          <w:rFonts w:hint="eastAsia" w:ascii="黑体" w:hAnsi="黑体" w:eastAsia="黑体" w:cs="CESI黑体-GB2312"/>
          <w:color w:val="000000" w:themeColor="text1"/>
          <w:sz w:val="32"/>
          <w:szCs w:val="32"/>
          <w:lang w:eastAsia="zh-CN"/>
          <w14:textFill>
            <w14:solidFill>
              <w14:schemeClr w14:val="tx1"/>
            </w14:solidFill>
          </w14:textFill>
        </w:rPr>
      </w:pPr>
      <w:r>
        <w:rPr>
          <w:rFonts w:hint="eastAsia" w:ascii="黑体" w:hAnsi="黑体" w:eastAsia="黑体" w:cs="CESI黑体-GB2312"/>
          <w:color w:val="000000" w:themeColor="text1"/>
          <w:sz w:val="32"/>
          <w:szCs w:val="32"/>
          <w:lang w:eastAsia="zh-CN"/>
          <w14:textFill>
            <w14:solidFill>
              <w14:schemeClr w14:val="tx1"/>
            </w14:solidFill>
          </w14:textFill>
        </w:rPr>
        <w:t>附件2</w:t>
      </w:r>
    </w:p>
    <w:p w14:paraId="36A611A6">
      <w:pPr>
        <w:pStyle w:val="2"/>
        <w:spacing w:before="280" w:after="120"/>
        <w:jc w:val="center"/>
        <w:rPr>
          <w:rFonts w:hint="eastAsia" w:ascii="国标小标宋" w:hAnsi="国标小标宋" w:eastAsia="国标小标宋" w:cs="国标小标宋"/>
          <w:b/>
          <w:bCs/>
          <w:color w:val="000000" w:themeColor="text1"/>
          <w:sz w:val="44"/>
          <w:szCs w:val="44"/>
          <w:lang w:eastAsia="zh-CN"/>
          <w14:textFill>
            <w14:solidFill>
              <w14:schemeClr w14:val="tx1"/>
            </w14:solidFill>
          </w14:textFill>
        </w:rPr>
      </w:pPr>
      <w:r>
        <w:rPr>
          <w:rFonts w:hint="eastAsia" w:ascii="国标小标宋" w:hAnsi="国标小标宋" w:eastAsia="国标小标宋" w:cs="国标小标宋"/>
          <w:color w:val="000000" w:themeColor="text1"/>
          <w:sz w:val="44"/>
          <w:szCs w:val="44"/>
          <w:lang w:eastAsia="zh-CN"/>
          <w14:textFill>
            <w14:solidFill>
              <w14:schemeClr w14:val="tx1"/>
            </w14:solidFill>
          </w14:textFill>
        </w:rPr>
        <w:t>资格条件承诺函</w:t>
      </w:r>
    </w:p>
    <w:p w14:paraId="53229471">
      <w:pPr>
        <w:spacing w:line="240" w:lineRule="auto"/>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p>
    <w:p w14:paraId="29F5D21A">
      <w:pPr>
        <w:spacing w:line="240" w:lineRule="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东莞市交通运输局：</w:t>
      </w:r>
    </w:p>
    <w:p w14:paraId="2982AC54">
      <w:pPr>
        <w:spacing w:line="240" w:lineRule="auto"/>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我方参加</w:t>
      </w:r>
      <w:r>
        <w:rPr>
          <w:rFonts w:hint="eastAsia" w:ascii="仿宋_GB2312" w:hAnsi="仿宋_GB2312" w:eastAsia="仿宋_GB2312" w:cs="仿宋_GB2312"/>
          <w:color w:val="000000" w:themeColor="text1"/>
          <w:sz w:val="32"/>
          <w:szCs w:val="32"/>
          <w:u w:val="single"/>
          <w:lang w:eastAsia="zh-CN"/>
          <w14:textFill>
            <w14:solidFill>
              <w14:schemeClr w14:val="tx1"/>
            </w14:solidFill>
          </w14:textFill>
        </w:rPr>
        <w:t>东莞市交通运输局档案整理和数字化服务项目</w:t>
      </w:r>
      <w:r>
        <w:rPr>
          <w:rFonts w:hint="eastAsia" w:ascii="仿宋_GB2312" w:hAnsi="仿宋_GB2312" w:eastAsia="仿宋_GB2312" w:cs="仿宋_GB2312"/>
          <w:color w:val="000000" w:themeColor="text1"/>
          <w:sz w:val="32"/>
          <w:szCs w:val="32"/>
          <w:lang w:eastAsia="zh-CN"/>
          <w14:textFill>
            <w14:solidFill>
              <w14:schemeClr w14:val="tx1"/>
            </w14:solidFill>
          </w14:textFill>
        </w:rPr>
        <w:t>采购，现郑重承诺，参加本次政府采购活动前三年内：</w:t>
      </w:r>
    </w:p>
    <w:p w14:paraId="46704C9B">
      <w:pPr>
        <w:spacing w:line="240" w:lineRule="auto"/>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1.我方符合《中华人民共和国政府采购法》第22条规定的资格条件，即：（1）我方具有独立承担民事责任的能力；（2）我方具有良好的商业信誉和健全的财务会计制度；（3）我方具有履行合同所必需的设备和专业技术能力；（4）我方有依法缴纳税收和社会保障资金的良好记录；（5）我方参加本次政府采购活动前3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78650AFE">
      <w:pPr>
        <w:spacing w:line="240" w:lineRule="auto"/>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2.到本项目采购截止时间为止，我方未被“信用中国”（www.creditchina.gov.cn）、中国政府采购网（www.ccgp.gov.cn）列入失信被执行人名单、重大税收违法案件当事人名单、政府采购严重违法失信行为记录名单。</w:t>
      </w:r>
    </w:p>
    <w:p w14:paraId="3DB8A57D">
      <w:pPr>
        <w:spacing w:line="240" w:lineRule="auto"/>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3.我方与参加本次项目同一合同项下政府采购活动的其他服务商不存在单位负责人为同一人或者直接控股、管理关系。</w:t>
      </w:r>
    </w:p>
    <w:p w14:paraId="6E0D1264">
      <w:pPr>
        <w:spacing w:line="240" w:lineRule="auto"/>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4.我方不属于公益一类事业单位。</w:t>
      </w:r>
    </w:p>
    <w:p w14:paraId="344083D1">
      <w:pPr>
        <w:spacing w:line="240" w:lineRule="auto"/>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以上承诺如有虚假，愿接受取消我方任何资格（投标/成交/签订合同）及其他任何形式的处理。</w:t>
      </w:r>
    </w:p>
    <w:p w14:paraId="77F76F78">
      <w:pPr>
        <w:spacing w:line="240" w:lineRule="auto"/>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p>
    <w:p w14:paraId="72DF0310">
      <w:pPr>
        <w:spacing w:line="240" w:lineRule="auto"/>
        <w:ind w:firstLine="640" w:firstLineChars="200"/>
        <w:jc w:val="center"/>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服务商全称（盖章）：</w:t>
      </w:r>
    </w:p>
    <w:p w14:paraId="4D7714ED">
      <w:pPr>
        <w:spacing w:line="240" w:lineRule="auto"/>
        <w:ind w:firstLine="640" w:firstLineChars="200"/>
        <w:jc w:val="center"/>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法定代表人或其授权代表（签字或盖章）：</w:t>
      </w:r>
    </w:p>
    <w:p w14:paraId="5334A295">
      <w:pPr>
        <w:spacing w:line="240" w:lineRule="auto"/>
        <w:ind w:firstLine="640" w:firstLineChars="200"/>
        <w:jc w:val="center"/>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日期：     年   月   日</w:t>
      </w:r>
    </w:p>
    <w:p w14:paraId="5C72FAE9">
      <w:pPr>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br w:type="page"/>
      </w:r>
    </w:p>
    <w:p w14:paraId="22890505">
      <w:pPr>
        <w:spacing w:line="240" w:lineRule="auto"/>
        <w:rPr>
          <w:rFonts w:hint="eastAsia" w:ascii="黑体" w:hAnsi="黑体" w:eastAsia="黑体" w:cs="CESI黑体-GB2312"/>
          <w:color w:val="000000" w:themeColor="text1"/>
          <w:sz w:val="32"/>
          <w:szCs w:val="32"/>
          <w:lang w:eastAsia="zh-CN"/>
          <w14:textFill>
            <w14:solidFill>
              <w14:schemeClr w14:val="tx1"/>
            </w14:solidFill>
          </w14:textFill>
        </w:rPr>
      </w:pPr>
      <w:r>
        <w:rPr>
          <w:rFonts w:hint="eastAsia" w:ascii="黑体" w:hAnsi="黑体" w:eastAsia="黑体" w:cs="CESI黑体-GB2312"/>
          <w:color w:val="000000" w:themeColor="text1"/>
          <w:sz w:val="32"/>
          <w:szCs w:val="32"/>
          <w:lang w:eastAsia="zh-CN"/>
          <w14:textFill>
            <w14:solidFill>
              <w14:schemeClr w14:val="tx1"/>
            </w14:solidFill>
          </w14:textFill>
        </w:rPr>
        <w:t>附件3</w:t>
      </w:r>
    </w:p>
    <w:p w14:paraId="26706792">
      <w:pPr>
        <w:pStyle w:val="2"/>
        <w:spacing w:before="280" w:after="120"/>
        <w:jc w:val="center"/>
        <w:rPr>
          <w:rFonts w:hint="eastAsia" w:ascii="国标小标宋" w:hAnsi="国标小标宋" w:eastAsia="国标小标宋" w:cs="国标小标宋"/>
          <w:b/>
          <w:bCs/>
          <w:color w:val="000000" w:themeColor="text1"/>
          <w:sz w:val="44"/>
          <w:szCs w:val="44"/>
          <w:lang w:eastAsia="zh-CN"/>
          <w14:textFill>
            <w14:solidFill>
              <w14:schemeClr w14:val="tx1"/>
            </w14:solidFill>
          </w14:textFill>
        </w:rPr>
      </w:pPr>
      <w:r>
        <w:rPr>
          <w:rFonts w:hint="eastAsia" w:ascii="国标小标宋" w:hAnsi="国标小标宋" w:eastAsia="国标小标宋" w:cs="国标小标宋"/>
          <w:color w:val="000000" w:themeColor="text1"/>
          <w:sz w:val="44"/>
          <w:szCs w:val="44"/>
          <w:lang w:eastAsia="zh-CN"/>
          <w14:textFill>
            <w14:solidFill>
              <w14:schemeClr w14:val="tx1"/>
            </w14:solidFill>
          </w14:textFill>
        </w:rPr>
        <w:t>法定代表人授权书</w:t>
      </w:r>
    </w:p>
    <w:p w14:paraId="2A424E97">
      <w:pPr>
        <w:spacing w:line="240" w:lineRule="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东莞市交通运输局：</w:t>
      </w:r>
    </w:p>
    <w:p w14:paraId="27EDF3CA">
      <w:pPr>
        <w:spacing w:line="240" w:lineRule="auto"/>
        <w:ind w:firstLine="4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color w:val="000000" w:themeColor="text1"/>
          <w:sz w:val="22"/>
          <w:u w:val="single"/>
          <w:lang w:eastAsia="zh-CN"/>
          <w14:textFill>
            <w14:solidFill>
              <w14:schemeClr w14:val="tx1"/>
            </w14:solidFill>
          </w14:textFill>
        </w:rPr>
        <w:t xml:space="preserve">             </w:t>
      </w:r>
      <w:r>
        <w:rPr>
          <w:rFonts w:hint="eastAsia"/>
          <w:color w:val="000000" w:themeColor="text1"/>
          <w:sz w:val="22"/>
          <w:u w:val="single"/>
          <w:lang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lang w:eastAsia="zh-CN"/>
          <w14:textFill>
            <w14:solidFill>
              <w14:schemeClr w14:val="tx1"/>
            </w14:solidFill>
          </w14:textFill>
        </w:rPr>
        <w:t>（服务商全称）法定代表人</w:t>
      </w:r>
      <w:r>
        <w:rPr>
          <w:color w:val="000000" w:themeColor="text1"/>
          <w:sz w:val="22"/>
          <w:u w:val="single"/>
          <w:lang w:eastAsia="zh-CN"/>
          <w14:textFill>
            <w14:solidFill>
              <w14:schemeClr w14:val="tx1"/>
            </w14:solidFill>
          </w14:textFill>
        </w:rPr>
        <w:t xml:space="preserve">          </w:t>
      </w:r>
      <w:r>
        <w:rPr>
          <w:rFonts w:hint="eastAsia"/>
          <w:color w:val="000000" w:themeColor="text1"/>
          <w:sz w:val="22"/>
          <w:u w:val="single"/>
          <w:lang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lang w:eastAsia="zh-CN"/>
          <w14:textFill>
            <w14:solidFill>
              <w14:schemeClr w14:val="tx1"/>
            </w14:solidFill>
          </w14:textFill>
        </w:rPr>
        <w:t>授权</w:t>
      </w:r>
      <w:r>
        <w:rPr>
          <w:color w:val="000000" w:themeColor="text1"/>
          <w:sz w:val="22"/>
          <w:u w:val="single"/>
          <w:lang w:eastAsia="zh-CN"/>
          <w14:textFill>
            <w14:solidFill>
              <w14:schemeClr w14:val="tx1"/>
            </w14:solidFill>
          </w14:textFill>
        </w:rPr>
        <w:t xml:space="preserve">         </w:t>
      </w:r>
      <w:r>
        <w:rPr>
          <w:rFonts w:hint="eastAsia"/>
          <w:color w:val="000000" w:themeColor="text1"/>
          <w:sz w:val="22"/>
          <w:u w:val="single"/>
          <w:lang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lang w:eastAsia="zh-CN"/>
          <w14:textFill>
            <w14:solidFill>
              <w14:schemeClr w14:val="tx1"/>
            </w14:solidFill>
          </w14:textFill>
        </w:rPr>
        <w:t>（全权代表姓名）为全权代表，参加贵局组织的</w:t>
      </w:r>
      <w:r>
        <w:rPr>
          <w:rFonts w:hint="eastAsia" w:ascii="仿宋_GB2312" w:hAnsi="仿宋_GB2312" w:eastAsia="仿宋_GB2312" w:cs="仿宋_GB2312"/>
          <w:color w:val="000000" w:themeColor="text1"/>
          <w:sz w:val="32"/>
          <w:szCs w:val="32"/>
          <w:u w:val="single"/>
          <w:lang w:eastAsia="zh-CN"/>
          <w14:textFill>
            <w14:solidFill>
              <w14:schemeClr w14:val="tx1"/>
            </w14:solidFill>
          </w14:textFill>
        </w:rPr>
        <w:t>东莞市交通运输局档案整理和数字化服务项目</w:t>
      </w:r>
      <w:r>
        <w:rPr>
          <w:rFonts w:hint="eastAsia" w:ascii="仿宋_GB2312" w:hAnsi="仿宋_GB2312" w:eastAsia="仿宋_GB2312" w:cs="仿宋_GB2312"/>
          <w:color w:val="000000" w:themeColor="text1"/>
          <w:sz w:val="32"/>
          <w:szCs w:val="32"/>
          <w:lang w:eastAsia="zh-CN"/>
          <w14:textFill>
            <w14:solidFill>
              <w14:schemeClr w14:val="tx1"/>
            </w14:solidFill>
          </w14:textFill>
        </w:rPr>
        <w:t>采购活动，全权代表我方处理采购活动中的一切事宜。</w:t>
      </w:r>
    </w:p>
    <w:p w14:paraId="1704442A">
      <w:pPr>
        <w:spacing w:line="240" w:lineRule="auto"/>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p>
    <w:p w14:paraId="2433BAE4">
      <w:pPr>
        <w:spacing w:line="240" w:lineRule="auto"/>
        <w:ind w:firstLine="640" w:firstLineChars="200"/>
        <w:jc w:val="center"/>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法定代表人（签字或盖章）：</w:t>
      </w:r>
    </w:p>
    <w:p w14:paraId="56CAAE65">
      <w:pPr>
        <w:spacing w:line="240" w:lineRule="auto"/>
        <w:ind w:firstLine="640" w:firstLineChars="200"/>
        <w:jc w:val="center"/>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服务商全称（公章）：</w:t>
      </w:r>
    </w:p>
    <w:p w14:paraId="6AEA5832">
      <w:pPr>
        <w:spacing w:line="240" w:lineRule="auto"/>
        <w:ind w:firstLine="640" w:firstLineChars="200"/>
        <w:jc w:val="center"/>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日 期：</w:t>
      </w:r>
    </w:p>
    <w:p w14:paraId="046BC999">
      <w:pPr>
        <w:spacing w:line="240" w:lineRule="auto"/>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附：</w:t>
      </w:r>
    </w:p>
    <w:p w14:paraId="002CC558">
      <w:pPr>
        <w:spacing w:line="240" w:lineRule="auto"/>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授权代表姓名：</w:t>
      </w:r>
    </w:p>
    <w:p w14:paraId="407CED4F">
      <w:pPr>
        <w:spacing w:line="240" w:lineRule="auto"/>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职务：</w:t>
      </w:r>
    </w:p>
    <w:p w14:paraId="7CBDE2EA">
      <w:pPr>
        <w:spacing w:line="240" w:lineRule="auto"/>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详细通讯地址：</w:t>
      </w:r>
    </w:p>
    <w:p w14:paraId="4D363F91">
      <w:pPr>
        <w:spacing w:line="240" w:lineRule="auto"/>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电话：</w:t>
      </w:r>
    </w:p>
    <w:p w14:paraId="12252D57">
      <w:pPr>
        <w:spacing w:line="240" w:lineRule="auto"/>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传真：</w:t>
      </w:r>
    </w:p>
    <w:p w14:paraId="03F0B768">
      <w:pPr>
        <w:spacing w:line="240" w:lineRule="auto"/>
        <w:ind w:firstLine="640" w:firstLineChars="200"/>
        <w:rPr>
          <w:rFonts w:hint="eastAsia"/>
          <w:color w:val="000000" w:themeColor="text1"/>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邮政编码：</w:t>
      </w:r>
      <w:r>
        <w:rPr>
          <w:color w:val="000000" w:themeColor="text1"/>
          <w:sz w:val="22"/>
          <w:u w:val="single"/>
          <w14:textFill>
            <w14:solidFill>
              <w14:schemeClr w14:val="tx1"/>
            </w14:solidFill>
          </w14:textFill>
        </w:rPr>
        <w:t xml:space="preserve">         </w:t>
      </w:r>
      <w:r>
        <w:rPr>
          <w:rFonts w:hint="eastAsia"/>
          <w:color w:val="000000" w:themeColor="text1"/>
          <w:sz w:val="22"/>
          <w:u w:val="single"/>
          <w:lang w:eastAsia="zh-CN"/>
          <w14:textFill>
            <w14:solidFill>
              <w14:schemeClr w14:val="tx1"/>
            </w14:solidFill>
          </w14:textFill>
        </w:rPr>
        <w:t xml:space="preserve">       </w:t>
      </w:r>
      <w:r>
        <w:rPr>
          <w:color w:val="000000" w:themeColor="text1"/>
          <w:sz w:val="22"/>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56515</wp:posOffset>
                </wp:positionH>
                <wp:positionV relativeFrom="paragraph">
                  <wp:posOffset>499110</wp:posOffset>
                </wp:positionV>
                <wp:extent cx="5800090" cy="2431415"/>
                <wp:effectExtent l="5080" t="4445" r="5080" b="21590"/>
                <wp:wrapNone/>
                <wp:docPr id="1029" name="矩形 1029"/>
                <wp:cNvGraphicFramePr/>
                <a:graphic xmlns:a="http://schemas.openxmlformats.org/drawingml/2006/main">
                  <a:graphicData uri="http://schemas.microsoft.com/office/word/2010/wordprocessingShape">
                    <wps:wsp>
                      <wps:cNvSpPr/>
                      <wps:spPr>
                        <a:xfrm>
                          <a:off x="0" y="0"/>
                          <a:ext cx="5800090" cy="243141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0A695155">
                            <w:pPr>
                              <w:rPr>
                                <w:rFonts w:hint="eastAsia"/>
                                <w:lang w:eastAsia="zh-CN"/>
                              </w:rPr>
                            </w:pPr>
                            <w:r>
                              <w:rPr>
                                <w:rFonts w:hint="eastAsia" w:ascii="新宋体" w:hAnsi="新宋体" w:eastAsia="新宋体"/>
                                <w:sz w:val="22"/>
                                <w:lang w:eastAsia="zh-CN"/>
                              </w:rPr>
                              <w:t>授权代表身份证（正反面）：</w:t>
                            </w:r>
                          </w:p>
                        </w:txbxContent>
                      </wps:txbx>
                      <wps:bodyPr upright="1"/>
                    </wps:wsp>
                  </a:graphicData>
                </a:graphic>
              </wp:anchor>
            </w:drawing>
          </mc:Choice>
          <mc:Fallback>
            <w:pict>
              <v:rect id="_x0000_s1026" o:spid="_x0000_s1026" o:spt="1" style="position:absolute;left:0pt;margin-left:4.45pt;margin-top:39.3pt;height:191.45pt;width:456.7pt;z-index:251659264;mso-width-relative:page;mso-height-relative:page;" fillcolor="#FFFFFF" filled="t" stroked="t" coordsize="21600,21600" o:gfxdata="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faB8G1wAAAAgBAAAPAAAAAAAAAAEAIAAAACIA&#10;AABkcnMvZG93bnJldi54bWxQSwECFAAUAAAACACHTuJAKe9GNQoCAAA+BAAADgAAAAAAAAABACAA&#10;AAAmAQAAZHJzL2Uyb0RvYy54bWxQSwUGAAAAAAYABgBZAQAAogUAAAAA&#10;">
                <v:fill on="t" focussize="0,0"/>
                <v:stroke color="#000000" joinstyle="miter"/>
                <v:imagedata o:title=""/>
                <o:lock v:ext="edit" aspectratio="f"/>
                <v:textbox>
                  <w:txbxContent>
                    <w:p w14:paraId="0A695155">
                      <w:pPr>
                        <w:rPr>
                          <w:rFonts w:hint="eastAsia"/>
                          <w:lang w:eastAsia="zh-CN"/>
                        </w:rPr>
                      </w:pPr>
                      <w:r>
                        <w:rPr>
                          <w:rFonts w:hint="eastAsia" w:ascii="新宋体" w:hAnsi="新宋体" w:eastAsia="新宋体"/>
                          <w:sz w:val="22"/>
                          <w:lang w:eastAsia="zh-CN"/>
                        </w:rPr>
                        <w:t>授权代表身份证（正反面）：</w:t>
                      </w:r>
                    </w:p>
                  </w:txbxContent>
                </v:textbox>
              </v:rect>
            </w:pict>
          </mc:Fallback>
        </mc:AlternateContent>
      </w:r>
    </w:p>
    <w:p w14:paraId="451ABD6C">
      <w:pPr>
        <w:pStyle w:val="11"/>
        <w:ind w:left="640" w:hanging="640"/>
        <w:rPr>
          <w:rFonts w:hint="eastAsia" w:ascii="仿宋_GB2312" w:hAnsi="仿宋_GB2312" w:eastAsia="仿宋_GB2312" w:cs="仿宋_GB2312"/>
          <w:color w:val="000000" w:themeColor="text1"/>
          <w:sz w:val="32"/>
          <w:szCs w:val="32"/>
          <w14:textFill>
            <w14:solidFill>
              <w14:schemeClr w14:val="tx1"/>
            </w14:solidFill>
          </w14:textFill>
        </w:rPr>
      </w:pPr>
    </w:p>
    <w:p w14:paraId="456231D1">
      <w:pPr>
        <w:rPr>
          <w:rFonts w:hint="eastAsia"/>
          <w:color w:val="000000" w:themeColor="text1"/>
          <w14:textFill>
            <w14:solidFill>
              <w14:schemeClr w14:val="tx1"/>
            </w14:solidFill>
          </w14:textFill>
        </w:rPr>
      </w:pPr>
    </w:p>
    <w:sectPr>
      <w:footerReference r:id="rId5" w:type="default"/>
      <w:pgSz w:w="11906" w:h="16838"/>
      <w:pgMar w:top="1440" w:right="1440" w:bottom="1440" w:left="1440" w:header="709" w:footer="709"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PingFang SC">
    <w:altName w:val="宋体"/>
    <w:panose1 w:val="00000000000000000000"/>
    <w:charset w:val="86"/>
    <w:family w:val="auto"/>
    <w:pitch w:val="default"/>
    <w:sig w:usb0="00000000" w:usb1="00000000" w:usb2="00000017" w:usb3="00000000" w:csb0="00040001" w:csb1="00000000"/>
  </w:font>
  <w:font w:name="等线 Light">
    <w:altName w:val="宋体"/>
    <w:panose1 w:val="02010600030101010101"/>
    <w:charset w:val="86"/>
    <w:family w:val="auto"/>
    <w:pitch w:val="default"/>
    <w:sig w:usb0="00000000" w:usb1="00000000"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国标小标宋">
    <w:altName w:val="宋体"/>
    <w:panose1 w:val="02000500000000000000"/>
    <w:charset w:val="86"/>
    <w:family w:val="auto"/>
    <w:pitch w:val="default"/>
    <w:sig w:usb0="00000000" w:usb1="00000000" w:usb2="00000000" w:usb3="00000000" w:csb0="00060007" w:csb1="00000000"/>
  </w:font>
  <w:font w:name="方正小标宋简体">
    <w:panose1 w:val="03000509000000000000"/>
    <w:charset w:val="86"/>
    <w:family w:val="script"/>
    <w:pitch w:val="default"/>
    <w:sig w:usb0="00000001" w:usb1="080E0000" w:usb2="00000000" w:usb3="00000000" w:csb0="00040000" w:csb1="00000000"/>
  </w:font>
  <w:font w:name="国标黑体">
    <w:altName w:val="黑体"/>
    <w:panose1 w:val="020005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Wingdings 2">
    <w:altName w:val="Wingdings"/>
    <w:panose1 w:val="05020102010507070707"/>
    <w:charset w:val="02"/>
    <w:family w:val="roman"/>
    <w:pitch w:val="default"/>
    <w:sig w:usb0="00000000" w:usb1="00000000" w:usb2="00000000" w:usb3="00000000" w:csb0="80000000" w:csb1="00000000"/>
  </w:font>
  <w:font w:name="CESI黑体-GB2312">
    <w:altName w:val="黑体"/>
    <w:panose1 w:val="02000500000000000000"/>
    <w:charset w:val="86"/>
    <w:family w:val="auto"/>
    <w:pitch w:val="default"/>
    <w:sig w:usb0="00000000" w:usb1="00000000" w:usb2="00000012" w:usb3="00000000" w:csb0="0004000F" w:csb1="00000000"/>
  </w:font>
  <w:font w:name="新宋体">
    <w:panose1 w:val="02010609030101010101"/>
    <w:charset w:val="86"/>
    <w:family w:val="modern"/>
    <w:pitch w:val="default"/>
    <w:sig w:usb0="00000003" w:usb1="288F0000" w:usb2="00000006" w:usb3="00000000" w:csb0="00040001"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PingFang SC">
    <w:altName w:val="Segoe Print"/>
    <w:panose1 w:val="00000000000000000000"/>
    <w:charset w:val="00"/>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0FB82D">
    <w:pPr>
      <w:pStyle w:val="12"/>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F7CE81">
                          <w:pPr>
                            <w:pStyle w:val="12"/>
                            <w:rPr>
                              <w:rFonts w:hint="eastAsia"/>
                            </w:rP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DF7CE81">
                    <w:pPr>
                      <w:pStyle w:val="12"/>
                      <w:rPr>
                        <w:rFonts w:hint="eastAsia"/>
                      </w:rPr>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123F"/>
    <w:rsid w:val="00026B76"/>
    <w:rsid w:val="00051B5F"/>
    <w:rsid w:val="000C2F7B"/>
    <w:rsid w:val="000D6890"/>
    <w:rsid w:val="000E6E54"/>
    <w:rsid w:val="001727AE"/>
    <w:rsid w:val="001904BE"/>
    <w:rsid w:val="001D3F3F"/>
    <w:rsid w:val="001F4BA6"/>
    <w:rsid w:val="002974C3"/>
    <w:rsid w:val="002D3EA7"/>
    <w:rsid w:val="00300341"/>
    <w:rsid w:val="0030123F"/>
    <w:rsid w:val="003019E3"/>
    <w:rsid w:val="00315F01"/>
    <w:rsid w:val="0041410E"/>
    <w:rsid w:val="00462DAC"/>
    <w:rsid w:val="00465E2D"/>
    <w:rsid w:val="00484D56"/>
    <w:rsid w:val="00596D62"/>
    <w:rsid w:val="005B101F"/>
    <w:rsid w:val="005C3FEC"/>
    <w:rsid w:val="005E07F0"/>
    <w:rsid w:val="00695F19"/>
    <w:rsid w:val="00767477"/>
    <w:rsid w:val="007946AB"/>
    <w:rsid w:val="007F7BEB"/>
    <w:rsid w:val="00836481"/>
    <w:rsid w:val="008C7E50"/>
    <w:rsid w:val="008F1F5F"/>
    <w:rsid w:val="009106A6"/>
    <w:rsid w:val="009356DE"/>
    <w:rsid w:val="009B727E"/>
    <w:rsid w:val="009D55DC"/>
    <w:rsid w:val="00A46438"/>
    <w:rsid w:val="00AA5101"/>
    <w:rsid w:val="00B92768"/>
    <w:rsid w:val="00BE53A1"/>
    <w:rsid w:val="00BF5A6C"/>
    <w:rsid w:val="00CB7673"/>
    <w:rsid w:val="00CE59AA"/>
    <w:rsid w:val="00D12851"/>
    <w:rsid w:val="00D363C4"/>
    <w:rsid w:val="00DE6BED"/>
    <w:rsid w:val="00FC3F7D"/>
    <w:rsid w:val="1EB42442"/>
    <w:rsid w:val="225958D5"/>
    <w:rsid w:val="3E357D61"/>
    <w:rsid w:val="42E26110"/>
    <w:rsid w:val="42F99344"/>
    <w:rsid w:val="54301392"/>
    <w:rsid w:val="5A214E13"/>
    <w:rsid w:val="5A5109A6"/>
    <w:rsid w:val="5BBBC5FB"/>
    <w:rsid w:val="6F3956CF"/>
    <w:rsid w:val="73BD6F4B"/>
    <w:rsid w:val="E3FF17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20" w:line="276" w:lineRule="auto"/>
    </w:pPr>
    <w:rPr>
      <w:rFonts w:ascii="PingFang SC" w:hAnsi="PingFang SC" w:eastAsia="PingFang SC" w:cstheme="minorBidi"/>
      <w:color w:val="1F1F1F"/>
      <w:sz w:val="21"/>
      <w:szCs w:val="22"/>
      <w:lang w:val="en-US" w:eastAsia="en-US" w:bidi="ar-SA"/>
    </w:rPr>
  </w:style>
  <w:style w:type="paragraph" w:styleId="2">
    <w:name w:val="heading 1"/>
    <w:basedOn w:val="1"/>
    <w:next w:val="1"/>
    <w:link w:val="20"/>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21"/>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2"/>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3"/>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4"/>
    <w:semiHidden/>
    <w:unhideWhenUsed/>
    <w:qFormat/>
    <w:uiPriority w:val="9"/>
    <w:pPr>
      <w:keepNext/>
      <w:keepLines/>
      <w:spacing w:before="80" w:after="40"/>
      <w:outlineLvl w:val="4"/>
    </w:pPr>
    <w:rPr>
      <w:rFonts w:cstheme="majorBidi"/>
      <w:color w:val="2F5597" w:themeColor="accent1" w:themeShade="BF"/>
      <w:sz w:val="24"/>
    </w:rPr>
  </w:style>
  <w:style w:type="paragraph" w:styleId="7">
    <w:name w:val="heading 6"/>
    <w:basedOn w:val="1"/>
    <w:next w:val="1"/>
    <w:link w:val="25"/>
    <w:semiHidden/>
    <w:unhideWhenUsed/>
    <w:qFormat/>
    <w:uiPriority w:val="9"/>
    <w:pPr>
      <w:keepNext/>
      <w:keepLines/>
      <w:spacing w:before="40" w:after="0"/>
      <w:outlineLvl w:val="5"/>
    </w:pPr>
    <w:rPr>
      <w:rFonts w:cstheme="majorBidi"/>
      <w:b/>
      <w:bCs/>
      <w:color w:val="2F5597" w:themeColor="accent1" w:themeShade="BF"/>
    </w:rPr>
  </w:style>
  <w:style w:type="paragraph" w:styleId="8">
    <w:name w:val="heading 7"/>
    <w:basedOn w:val="1"/>
    <w:next w:val="1"/>
    <w:link w:val="26"/>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7"/>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8"/>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11">
    <w:name w:val="Body Text Indent"/>
    <w:basedOn w:val="1"/>
    <w:link w:val="40"/>
    <w:qFormat/>
    <w:uiPriority w:val="0"/>
    <w:pPr>
      <w:ind w:left="480" w:hanging="480" w:hangingChars="200"/>
    </w:pPr>
    <w:rPr>
      <w:sz w:val="24"/>
    </w:rPr>
  </w:style>
  <w:style w:type="paragraph" w:styleId="12">
    <w:name w:val="footer"/>
    <w:basedOn w:val="1"/>
    <w:link w:val="39"/>
    <w:unhideWhenUsed/>
    <w:qFormat/>
    <w:uiPriority w:val="99"/>
    <w:pPr>
      <w:tabs>
        <w:tab w:val="center" w:pos="4153"/>
        <w:tab w:val="right" w:pos="8306"/>
      </w:tabs>
      <w:snapToGrid w:val="0"/>
      <w:spacing w:line="240" w:lineRule="auto"/>
    </w:pPr>
    <w:rPr>
      <w:sz w:val="18"/>
      <w:szCs w:val="18"/>
    </w:rPr>
  </w:style>
  <w:style w:type="paragraph" w:styleId="13">
    <w:name w:val="header"/>
    <w:basedOn w:val="1"/>
    <w:link w:val="38"/>
    <w:unhideWhenUsed/>
    <w:qFormat/>
    <w:uiPriority w:val="99"/>
    <w:pPr>
      <w:tabs>
        <w:tab w:val="center" w:pos="4153"/>
        <w:tab w:val="right" w:pos="8306"/>
      </w:tabs>
      <w:snapToGrid w:val="0"/>
      <w:spacing w:line="240" w:lineRule="auto"/>
      <w:jc w:val="center"/>
    </w:pPr>
    <w:rPr>
      <w:sz w:val="18"/>
      <w:szCs w:val="18"/>
    </w:rPr>
  </w:style>
  <w:style w:type="paragraph" w:styleId="14">
    <w:name w:val="Subtitle"/>
    <w:basedOn w:val="1"/>
    <w:next w:val="1"/>
    <w:link w:val="30"/>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oc 2"/>
    <w:basedOn w:val="1"/>
    <w:next w:val="1"/>
    <w:unhideWhenUsed/>
    <w:qFormat/>
    <w:uiPriority w:val="39"/>
    <w:pPr>
      <w:ind w:left="420" w:leftChars="200"/>
    </w:pPr>
  </w:style>
  <w:style w:type="paragraph" w:styleId="16">
    <w:name w:val="Title"/>
    <w:basedOn w:val="1"/>
    <w:next w:val="1"/>
    <w:link w:val="29"/>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table" w:styleId="18">
    <w:name w:val="Table Grid"/>
    <w:basedOn w:val="17"/>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0">
    <w:name w:val="标题 1 字符"/>
    <w:basedOn w:val="19"/>
    <w:link w:val="2"/>
    <w:qFormat/>
    <w:uiPriority w:val="9"/>
    <w:rPr>
      <w:rFonts w:asciiTheme="majorHAnsi" w:hAnsiTheme="majorHAnsi" w:eastAsiaTheme="majorEastAsia" w:cstheme="majorBidi"/>
      <w:color w:val="2F5597" w:themeColor="accent1" w:themeShade="BF"/>
      <w:sz w:val="48"/>
      <w:szCs w:val="48"/>
    </w:rPr>
  </w:style>
  <w:style w:type="character" w:customStyle="1" w:styleId="21">
    <w:name w:val="标题 2 字符"/>
    <w:basedOn w:val="19"/>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2">
    <w:name w:val="标题 3 字符"/>
    <w:basedOn w:val="19"/>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3">
    <w:name w:val="标题 4 字符"/>
    <w:basedOn w:val="19"/>
    <w:link w:val="5"/>
    <w:semiHidden/>
    <w:qFormat/>
    <w:uiPriority w:val="9"/>
    <w:rPr>
      <w:rFonts w:cstheme="majorBidi"/>
      <w:color w:val="2F5597" w:themeColor="accent1" w:themeShade="BF"/>
      <w:sz w:val="28"/>
      <w:szCs w:val="28"/>
    </w:rPr>
  </w:style>
  <w:style w:type="character" w:customStyle="1" w:styleId="24">
    <w:name w:val="标题 5 字符"/>
    <w:basedOn w:val="19"/>
    <w:link w:val="6"/>
    <w:semiHidden/>
    <w:qFormat/>
    <w:uiPriority w:val="9"/>
    <w:rPr>
      <w:rFonts w:cstheme="majorBidi"/>
      <w:color w:val="2F5597" w:themeColor="accent1" w:themeShade="BF"/>
      <w:sz w:val="24"/>
    </w:rPr>
  </w:style>
  <w:style w:type="character" w:customStyle="1" w:styleId="25">
    <w:name w:val="标题 6 字符"/>
    <w:basedOn w:val="19"/>
    <w:link w:val="7"/>
    <w:semiHidden/>
    <w:qFormat/>
    <w:uiPriority w:val="9"/>
    <w:rPr>
      <w:rFonts w:cstheme="majorBidi"/>
      <w:b/>
      <w:bCs/>
      <w:color w:val="2F5597" w:themeColor="accent1" w:themeShade="BF"/>
    </w:rPr>
  </w:style>
  <w:style w:type="character" w:customStyle="1" w:styleId="26">
    <w:name w:val="标题 7 字符"/>
    <w:basedOn w:val="19"/>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7">
    <w:name w:val="标题 8 字符"/>
    <w:basedOn w:val="19"/>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8">
    <w:name w:val="标题 9 字符"/>
    <w:basedOn w:val="19"/>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9">
    <w:name w:val="标题 字符"/>
    <w:basedOn w:val="19"/>
    <w:link w:val="16"/>
    <w:qFormat/>
    <w:uiPriority w:val="10"/>
    <w:rPr>
      <w:rFonts w:asciiTheme="majorHAnsi" w:hAnsiTheme="majorHAnsi" w:eastAsiaTheme="majorEastAsia" w:cstheme="majorBidi"/>
      <w:spacing w:val="-10"/>
      <w:kern w:val="28"/>
      <w:sz w:val="56"/>
      <w:szCs w:val="56"/>
    </w:rPr>
  </w:style>
  <w:style w:type="character" w:customStyle="1" w:styleId="30">
    <w:name w:val="副标题 字符"/>
    <w:basedOn w:val="19"/>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1">
    <w:name w:val="Quote"/>
    <w:basedOn w:val="1"/>
    <w:next w:val="1"/>
    <w:link w:val="32"/>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2">
    <w:name w:val="引用 字符"/>
    <w:basedOn w:val="19"/>
    <w:link w:val="31"/>
    <w:qFormat/>
    <w:uiPriority w:val="29"/>
    <w:rPr>
      <w:i/>
      <w:iCs/>
      <w:color w:val="404040" w:themeColor="text1" w:themeTint="BF"/>
      <w14:textFill>
        <w14:solidFill>
          <w14:schemeClr w14:val="tx1">
            <w14:lumMod w14:val="75000"/>
            <w14:lumOff w14:val="25000"/>
          </w14:schemeClr>
        </w14:solidFill>
      </w14:textFill>
    </w:rPr>
  </w:style>
  <w:style w:type="paragraph" w:styleId="33">
    <w:name w:val="List Paragraph"/>
    <w:basedOn w:val="1"/>
    <w:qFormat/>
    <w:uiPriority w:val="34"/>
    <w:pPr>
      <w:ind w:left="720"/>
      <w:contextualSpacing/>
    </w:pPr>
  </w:style>
  <w:style w:type="character" w:customStyle="1" w:styleId="34">
    <w:name w:val="明显强调1"/>
    <w:basedOn w:val="19"/>
    <w:qFormat/>
    <w:uiPriority w:val="21"/>
    <w:rPr>
      <w:i/>
      <w:iCs/>
      <w:color w:val="2F5597" w:themeColor="accent1" w:themeShade="BF"/>
    </w:rPr>
  </w:style>
  <w:style w:type="paragraph" w:styleId="35">
    <w:name w:val="Intense Quote"/>
    <w:basedOn w:val="1"/>
    <w:next w:val="1"/>
    <w:link w:val="36"/>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6">
    <w:name w:val="明显引用 字符"/>
    <w:basedOn w:val="19"/>
    <w:link w:val="35"/>
    <w:qFormat/>
    <w:uiPriority w:val="30"/>
    <w:rPr>
      <w:i/>
      <w:iCs/>
      <w:color w:val="2F5597" w:themeColor="accent1" w:themeShade="BF"/>
    </w:rPr>
  </w:style>
  <w:style w:type="character" w:customStyle="1" w:styleId="37">
    <w:name w:val="明显参考1"/>
    <w:basedOn w:val="19"/>
    <w:qFormat/>
    <w:uiPriority w:val="32"/>
    <w:rPr>
      <w:b/>
      <w:bCs/>
      <w:smallCaps/>
      <w:color w:val="2F5597" w:themeColor="accent1" w:themeShade="BF"/>
      <w:spacing w:val="5"/>
    </w:rPr>
  </w:style>
  <w:style w:type="character" w:customStyle="1" w:styleId="38">
    <w:name w:val="页眉 字符"/>
    <w:basedOn w:val="19"/>
    <w:link w:val="13"/>
    <w:qFormat/>
    <w:uiPriority w:val="99"/>
    <w:rPr>
      <w:sz w:val="18"/>
      <w:szCs w:val="18"/>
    </w:rPr>
  </w:style>
  <w:style w:type="character" w:customStyle="1" w:styleId="39">
    <w:name w:val="页脚 字符"/>
    <w:basedOn w:val="19"/>
    <w:link w:val="12"/>
    <w:qFormat/>
    <w:uiPriority w:val="99"/>
    <w:rPr>
      <w:sz w:val="18"/>
      <w:szCs w:val="18"/>
    </w:rPr>
  </w:style>
  <w:style w:type="character" w:customStyle="1" w:styleId="40">
    <w:name w:val="正文文本缩进 字符"/>
    <w:basedOn w:val="19"/>
    <w:link w:val="11"/>
    <w:qFormat/>
    <w:uiPriority w:val="0"/>
    <w:rPr>
      <w:rFonts w:ascii="PingFang SC" w:hAnsi="PingFang SC" w:eastAsia="PingFang SC"/>
      <w:color w:val="1F1F1F"/>
      <w:kern w:val="0"/>
      <w:sz w:val="24"/>
      <w:szCs w:val="22"/>
      <w:lang w:eastAsia="en-US"/>
      <w14:ligatures w14:val="none"/>
    </w:rPr>
  </w:style>
  <w:style w:type="paragraph" w:customStyle="1" w:styleId="41">
    <w:name w:val="正文缩进2格"/>
    <w:basedOn w:val="1"/>
    <w:qFormat/>
    <w:uiPriority w:val="0"/>
    <w:pPr>
      <w:spacing w:line="600" w:lineRule="exact"/>
      <w:ind w:left="360" w:leftChars="400" w:firstLine="639" w:firstLineChars="206"/>
    </w:pPr>
    <w:rPr>
      <w:rFonts w:ascii="仿宋_GB2312" w:hAnsi="宋体" w:eastAsia="仿宋_GB2312" w:cs="宋体"/>
      <w:sz w:val="31"/>
      <w:szCs w:val="28"/>
    </w:rPr>
  </w:style>
  <w:style w:type="paragraph" w:customStyle="1" w:styleId="42">
    <w:name w:val="Revision"/>
    <w:hidden/>
    <w:unhideWhenUsed/>
    <w:qFormat/>
    <w:uiPriority w:val="99"/>
    <w:pPr>
      <w:spacing w:after="0" w:line="240" w:lineRule="auto"/>
    </w:pPr>
    <w:rPr>
      <w:rFonts w:ascii="PingFang SC" w:hAnsi="PingFang SC" w:eastAsia="PingFang SC" w:cstheme="minorBidi"/>
      <w:color w:val="1F1F1F"/>
      <w:sz w:val="21"/>
      <w:szCs w:val="22"/>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3252</Words>
  <Characters>3384</Characters>
  <Lines>211</Lines>
  <Paragraphs>214</Paragraphs>
  <TotalTime>6</TotalTime>
  <ScaleCrop>false</ScaleCrop>
  <LinksUpToDate>false</LinksUpToDate>
  <CharactersWithSpaces>6422</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2026-09-02T06:07:00Z</dcterms:created>
  <dc:creator>imimim</dc:creator>
  <cp:lastModifiedBy>Administrator</cp:lastModifiedBy>
  <dcterms:modified xsi:type="dcterms:W3CDTF">2026-10-29T01:53:36Z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A14CFA3AC608454B935F7F4F1A9AF806_13</vt:lpwstr>
  </property>
</Properties>
</file>