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p>
      <w:pPr>
        <w:jc w:val="center"/>
      </w:pPr>
      <w:r>
        <w:rPr>
          <w:rFonts w:ascii="Arial"/>
          <w:b/>
          <w:sz w:val="40"/>
        </w:rPr>
        <w:instrText xml:space="preserve">运输企业车辆严重超速（120~130km h）前10名排序表</w:instrText>
      </w:r>
    </w:p>
    <w:tbl>
      <w:tblPr>
        <w:tblW w:w="15000" w:type="dxa"/>
        <w:jc w:val="center"/>
        <w:tblBorders>
          <w:top w:val="single" w:space="0"/>
          <w:left w:val="single" w:space="0"/>
          <w:bottom w:val="single" w:space="0"/>
          <w:right w:val="single" w:space="0"/>
          <w:insideH w:val="single" w:space="0"/>
          <w:insideV w:val="single" w:space="0"/>
        </w:tblBorders>
        <w:tblLayout w:type="autofit"/>
      </w:tblPr>
      <w:tblGrid>
        <w:gridCol w:w="300"/>
        <w:gridCol w:w="300"/>
        <w:gridCol w:w="300"/>
        <w:gridCol w:w="300"/>
        <w:gridCol w:w="300"/>
        <w:gridCol w:w="300"/>
        <w:gridCol w:w="300"/>
      </w:tblGrid>
      <w:tr>
        <w:trPr>
          <w:trHeight w:val="400"/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名次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地市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企业名称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车牌号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车牌颜色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车辆种类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超速报警次数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粤E17104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茂名市交通建设投资集团有限公司茂东运输分公司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粤K14341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茂名市交通建设投资集团有限公司长途客运分公司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粤K23551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英德市远通运输有限公司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粤RQ8986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茂名市交通建设投资集团有限公司信宜运输分公司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粤KX4125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海丰红之旅旅游运输有限公司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粤N87259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佛山市南海能诚工业气体有限公司运输分公司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粤Y25576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清远辉煌货物运输有限公司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粤R25935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清远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英德市西洲气体有限公司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粤RQ8697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茂名市交通建设投资集团有限公司信宜运输分公司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粤KX4267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海丰红之旅旅游运输有限公司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粤N24766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揭阳市新兴旅游运输有限公司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粤V04412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揭阳市平顺运输有限公司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粤VR3219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揭阳市汽车运输总公司惠来分公司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粤VY1586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惠来县交通运输总公司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粤VY1886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粤W03652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云浮市汽车运输集团有限公司罗定分公司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粤W03753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云浮市汽车运输集团有限公司新兴分公司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粤W04729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云浮市汽车运输集团有限公司新兴分公司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粤W06923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云浮市云通运输有限公司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粤W08722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云浮市汽车运输集团有限公司郁南分公司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粤W75712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高州市第二运输公司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粤KK4920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茂名市交通建设投资集团有限公司信宜运输分公司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粤KX3851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茂名石化汽车运输有限公司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粤K16902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茂名市交通建设投资集团有限公司长途客运分公司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粤K21723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粤E18298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佛山市三水区运发有限公司客运分公司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粤EU0078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肇庆市粤运汽车运输有限公司肇庆客运总站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粤H17429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肇庆市粤运汽车运输有限公司广宁汽车站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粤H20883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江门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广东省江门市汽运集团有限公司台山汽车总站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粤J47159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江门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广东省江门市汽运集团有限公司开平汽车总站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粤JQ5819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广州市富宝运输服务有限公司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粤AAJ469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广州禧臻运输有限公司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粤AAQ237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广州市广贤明汽车有限公司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粤ABP523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广州市长途汽车运输公司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粤AF6698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广州市中旅汽车服务有限公司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粤AH5990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广州白云国际机场空港快线运输有限公司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粤AJ6832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广州白云国际机场空港快线运输有限公司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粤AK8807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粤BC3605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粤BEE097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深圳市路源通运输有限公司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粤BHB355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深圳市长途汽车客运有限公司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粤BK0875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深圳市龙运发汽车服务有限公司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粤BR1756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深圳市深港荣和客运有限公司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粤BR1872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深圳市西湖运输有限公司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粤BS3066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深圳粤港汽车运输有限公司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粤BS6661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珠海海天国际旅行社有限公司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粤C20151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珠海市欣欣运输有限公司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粤C28181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珠海市港中旅快线有限公司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粤C31102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珠海市港中旅快线有限公司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粤C31158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珠海市欣欣运输有限公司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粤C77500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汕头市潮阳交通客运公司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粤D09075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汕头市礐石汽车总站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粤D18212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汕头市威鹏汽车运输有限公司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粤DM1617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</w:trPr>
        <w:tc>
          <w:tcPr/>
          <w:p>
            <w:pPr>
              <w:jc w:val="center"/>
            </w:pPr>
            <w:r>
              <w:rPr>
                <w:rFonts w:ascii="微软雅黑"/>
                <w:sz w:val="24"/>
              </w:rPr>
              <w:instrText xml:space="preserve">8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佛山市龙巴旅游客运有限公司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粤E15350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合计</w:instrText>
            </w:r>
          </w:p>
        </w:tc>
        <w:tc>
          <w:tcPr>
            <w:gridSpan w:val="2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55</w:instrText>
            </w:r>
          </w:p>
        </w:tc>
        <w:tc>
          <w:tcPr>
            <w:gridSpan w:val="2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62</w:instrText>
            </w:r>
          </w:p>
        </w:tc>
      </w:tr>
    </w:tbl>
    <w:sectPr>
      <w:pgSz w:w="20000" w:h="16838"/>
      <w:pgMar w:top="1440" w:right="1800" w:bottom="1440" w:left="1800" w:header="851" w:footer="992"/>
      <w:cols w:space="425"/>
      <w:docGrid w:type="lines" w:linePitch="312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/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NPOI</Application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2019-06-05T16:03:44Z</dcterms:created>
  <dc:creator>NPOI</dc:creator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2.1.3</vt:lpwstr>
  </q1:property>
</q1:Properties>
</file>